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04" w:rsidRPr="00ED4577" w:rsidRDefault="00133D04" w:rsidP="00133D04">
      <w:pPr>
        <w:suppressAutoHyphens w:val="0"/>
        <w:spacing w:before="5640" w:line="240" w:lineRule="auto"/>
        <w:ind w:firstLine="0"/>
        <w:jc w:val="center"/>
        <w:rPr>
          <w:rFonts w:ascii="Times New Roman" w:hAnsi="Times New Roman"/>
          <w:b/>
          <w:bCs/>
          <w:spacing w:val="-4"/>
          <w:sz w:val="56"/>
          <w:szCs w:val="56"/>
        </w:rPr>
      </w:pPr>
      <w:bookmarkStart w:id="0" w:name="_Toc105817639"/>
      <w:bookmarkStart w:id="1" w:name="_Toc116970159"/>
      <w:r>
        <w:t>Рекомендованы протоколом МПР России от 03.04.2007 №11-17/0044-пр</w:t>
      </w:r>
      <w:r w:rsidRPr="00381C79">
        <w:t>,</w:t>
      </w:r>
      <w:r>
        <w:t xml:space="preserve"> утвержденным Заместителем Министра природных ресурсов Российской Федерации Л.И. Варламовым</w:t>
      </w:r>
      <w:r>
        <w:rPr>
          <w:rFonts w:ascii="Times New Roman" w:hAnsi="Times New Roman"/>
          <w:b/>
          <w:bCs/>
          <w:spacing w:val="-4"/>
          <w:sz w:val="56"/>
          <w:szCs w:val="56"/>
        </w:rPr>
        <w:t xml:space="preserve"> ТРЕБОВАНИЯ</w:t>
      </w:r>
    </w:p>
    <w:p w:rsidR="00133D04" w:rsidRPr="00ED4577" w:rsidRDefault="00133D04" w:rsidP="00133D04">
      <w:pPr>
        <w:suppressAutoHyphens w:val="0"/>
        <w:spacing w:before="240" w:line="240" w:lineRule="auto"/>
        <w:ind w:firstLine="0"/>
        <w:jc w:val="center"/>
        <w:rPr>
          <w:rFonts w:ascii="Times New Roman" w:hAnsi="Times New Roman"/>
          <w:sz w:val="36"/>
          <w:szCs w:val="36"/>
        </w:rPr>
      </w:pPr>
      <w:r w:rsidRPr="00ED4577">
        <w:rPr>
          <w:rFonts w:ascii="Times New Roman" w:hAnsi="Times New Roman"/>
          <w:sz w:val="36"/>
          <w:szCs w:val="36"/>
        </w:rPr>
        <w:t xml:space="preserve"> </w:t>
      </w:r>
      <w:r>
        <w:rPr>
          <w:rFonts w:ascii="Times New Roman" w:hAnsi="Times New Roman"/>
          <w:sz w:val="36"/>
          <w:szCs w:val="36"/>
        </w:rPr>
        <w:t>К</w:t>
      </w:r>
      <w:r w:rsidRPr="00ED4577">
        <w:rPr>
          <w:rFonts w:ascii="Times New Roman" w:hAnsi="Times New Roman"/>
          <w:sz w:val="36"/>
          <w:szCs w:val="36"/>
        </w:rPr>
        <w:t xml:space="preserve"> СОСТАВУ И ПРАВИЛАМ ОФОРМЛЕНИЯ  ПРЕДСТАВЛЯЕМЫХ НА ГОСУДАРСТВЕННУЮ ЭКСПЕРТИЗУ МАТЕРИАЛОВ ПО ТЕХНИКО-ЭКОНОМИЧЕСКОМУ ОБОСНОВАНИЮ КОЭФФИЦИЕНТОВ ИЗВЛЕЧЕНИЯ ГАЗА </w:t>
      </w:r>
    </w:p>
    <w:p w:rsidR="00133D04" w:rsidRDefault="00133D04" w:rsidP="00133D04">
      <w:pPr>
        <w:pStyle w:val="Default"/>
        <w:rPr>
          <w:color w:val="auto"/>
        </w:rPr>
      </w:pPr>
      <w:r>
        <w:rPr>
          <w:color w:val="auto"/>
        </w:rPr>
        <w:t xml:space="preserve"> </w:t>
      </w:r>
    </w:p>
    <w:p w:rsidR="00133D04" w:rsidRDefault="00133D04" w:rsidP="00133D04">
      <w:pPr>
        <w:pStyle w:val="Default"/>
        <w:rPr>
          <w:color w:val="auto"/>
        </w:rPr>
      </w:pPr>
      <w:r>
        <w:rPr>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b/>
          <w:bCs/>
          <w:color w:val="auto"/>
        </w:rPr>
      </w:pPr>
    </w:p>
    <w:p w:rsidR="00133D04" w:rsidRDefault="00133D04" w:rsidP="00133D04">
      <w:pPr>
        <w:pStyle w:val="Default"/>
        <w:jc w:val="center"/>
        <w:rPr>
          <w:b/>
          <w:bCs/>
          <w:color w:val="auto"/>
        </w:rPr>
      </w:pPr>
    </w:p>
    <w:p w:rsidR="00133D04" w:rsidRDefault="00133D04" w:rsidP="00133D04">
      <w:pPr>
        <w:pStyle w:val="Default"/>
        <w:jc w:val="center"/>
        <w:rPr>
          <w:b/>
          <w:bCs/>
          <w:color w:val="auto"/>
        </w:rPr>
      </w:pPr>
    </w:p>
    <w:p w:rsidR="00133D04" w:rsidRDefault="00133D04" w:rsidP="00133D04">
      <w:pPr>
        <w:pStyle w:val="Default"/>
        <w:jc w:val="center"/>
        <w:rPr>
          <w:b/>
          <w:bCs/>
          <w:color w:val="auto"/>
        </w:rPr>
      </w:pPr>
    </w:p>
    <w:p w:rsidR="00133D04" w:rsidRDefault="00133D04" w:rsidP="00133D04">
      <w:pPr>
        <w:pStyle w:val="Default"/>
        <w:jc w:val="center"/>
        <w:rPr>
          <w:b/>
          <w:bCs/>
          <w:color w:val="auto"/>
        </w:rPr>
      </w:pPr>
    </w:p>
    <w:p w:rsidR="00133D04" w:rsidRDefault="00133D04" w:rsidP="00133D04">
      <w:pPr>
        <w:pStyle w:val="Default"/>
        <w:jc w:val="center"/>
        <w:rPr>
          <w:color w:val="auto"/>
        </w:rPr>
      </w:pP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 xml:space="preserve"> </w:t>
      </w:r>
    </w:p>
    <w:p w:rsidR="00133D04" w:rsidRDefault="00133D04" w:rsidP="00133D04">
      <w:pPr>
        <w:pStyle w:val="Default"/>
        <w:jc w:val="center"/>
        <w:rPr>
          <w:color w:val="auto"/>
        </w:rPr>
      </w:pPr>
      <w:r>
        <w:rPr>
          <w:b/>
          <w:bCs/>
          <w:color w:val="auto"/>
        </w:rPr>
        <w:t>Москва 2007</w:t>
      </w:r>
    </w:p>
    <w:p w:rsidR="00133D04" w:rsidRDefault="00133D04" w:rsidP="00133D04">
      <w:pPr>
        <w:pStyle w:val="Default"/>
        <w:jc w:val="center"/>
        <w:rPr>
          <w:color w:val="auto"/>
        </w:rPr>
        <w:sectPr w:rsidR="00133D04" w:rsidSect="00D64401">
          <w:pgSz w:w="11905" w:h="16840"/>
          <w:pgMar w:top="1100" w:right="566" w:bottom="1134" w:left="980" w:header="720" w:footer="720" w:gutter="0"/>
          <w:cols w:space="720"/>
          <w:noEndnote/>
        </w:sectPr>
      </w:pPr>
    </w:p>
    <w:p w:rsidR="00133D04" w:rsidRDefault="00133D04" w:rsidP="00133D04">
      <w:pPr>
        <w:pStyle w:val="Default"/>
        <w:spacing w:line="360" w:lineRule="auto"/>
        <w:rPr>
          <w:color w:val="auto"/>
        </w:rPr>
      </w:pPr>
    </w:p>
    <w:p w:rsidR="00133D04" w:rsidRDefault="00133D04" w:rsidP="00133D04">
      <w:pPr>
        <w:pStyle w:val="Default"/>
        <w:spacing w:line="360" w:lineRule="auto"/>
        <w:jc w:val="center"/>
        <w:rPr>
          <w:color w:val="auto"/>
        </w:rPr>
      </w:pPr>
      <w:r>
        <w:rPr>
          <w:color w:val="auto"/>
        </w:rPr>
        <w:t xml:space="preserve"> </w:t>
      </w:r>
    </w:p>
    <w:p w:rsidR="00133D04" w:rsidRDefault="00133D04" w:rsidP="00133D04">
      <w:pPr>
        <w:pStyle w:val="Default"/>
        <w:spacing w:line="360" w:lineRule="auto"/>
        <w:ind w:firstLine="540"/>
        <w:jc w:val="both"/>
        <w:rPr>
          <w:color w:val="auto"/>
        </w:rPr>
      </w:pPr>
      <w:r>
        <w:rPr>
          <w:color w:val="auto"/>
        </w:rPr>
        <w:t xml:space="preserve">УДК 553.04:553.982 </w:t>
      </w:r>
    </w:p>
    <w:p w:rsidR="00133D04" w:rsidRDefault="00133D04" w:rsidP="00133D04">
      <w:pPr>
        <w:pStyle w:val="Default"/>
        <w:spacing w:line="360" w:lineRule="auto"/>
        <w:ind w:firstLine="540"/>
        <w:jc w:val="both"/>
        <w:rPr>
          <w:color w:val="auto"/>
        </w:rPr>
      </w:pPr>
      <w:r>
        <w:rPr>
          <w:color w:val="auto"/>
        </w:rPr>
        <w:t xml:space="preserve">ББК 26.343.1 </w:t>
      </w:r>
    </w:p>
    <w:p w:rsidR="00133D04" w:rsidRDefault="00133D04" w:rsidP="00133D04">
      <w:pPr>
        <w:pStyle w:val="Default"/>
        <w:spacing w:line="360" w:lineRule="auto"/>
        <w:ind w:left="540" w:firstLine="160"/>
        <w:jc w:val="both"/>
        <w:rPr>
          <w:color w:val="auto"/>
        </w:rPr>
      </w:pPr>
      <w:r>
        <w:rPr>
          <w:color w:val="auto"/>
        </w:rPr>
        <w:t xml:space="preserve"> Т 66 </w:t>
      </w:r>
    </w:p>
    <w:p w:rsidR="00133D04" w:rsidRDefault="00133D04" w:rsidP="00133D04">
      <w:pPr>
        <w:pStyle w:val="Default"/>
        <w:spacing w:before="100" w:line="360" w:lineRule="auto"/>
        <w:ind w:firstLine="720"/>
        <w:jc w:val="both"/>
      </w:pPr>
      <w:r>
        <w:rPr>
          <w:b/>
          <w:bCs/>
          <w:color w:val="auto"/>
        </w:rPr>
        <w:t>Требования к составу и правилам оформления, представленных на государственную экспертизу материалов по технико-экономическому обоснованию коэффициентов извлечения газа</w:t>
      </w:r>
      <w:r>
        <w:rPr>
          <w:color w:val="auto"/>
        </w:rPr>
        <w:t xml:space="preserve"> / М</w:t>
      </w:r>
      <w:r>
        <w:rPr>
          <w:color w:val="auto"/>
        </w:rPr>
        <w:t>и</w:t>
      </w:r>
      <w:r>
        <w:rPr>
          <w:color w:val="auto"/>
        </w:rPr>
        <w:t>нистерство природных ресурсов Российской Федерации. – М</w:t>
      </w:r>
      <w:r w:rsidRPr="00381C79">
        <w:rPr>
          <w:color w:val="auto"/>
        </w:rPr>
        <w:t>. 2008,</w:t>
      </w:r>
      <w:r>
        <w:rPr>
          <w:color w:val="FF0000"/>
        </w:rPr>
        <w:t xml:space="preserve"> </w:t>
      </w:r>
      <w:r>
        <w:t xml:space="preserve">59 с. </w:t>
      </w:r>
    </w:p>
    <w:p w:rsidR="00133D04" w:rsidRDefault="00133D04" w:rsidP="00133D04">
      <w:pPr>
        <w:pStyle w:val="Default"/>
        <w:spacing w:line="360" w:lineRule="auto"/>
        <w:ind w:firstLine="560"/>
        <w:jc w:val="both"/>
      </w:pPr>
      <w:r>
        <w:t>«Требования…» разработаны в соответствии с положениями «Классификации запасов и р</w:t>
      </w:r>
      <w:r>
        <w:t>е</w:t>
      </w:r>
      <w:r>
        <w:t xml:space="preserve">сурсов нефти и горючих газов» (МПР России, 2005). </w:t>
      </w:r>
    </w:p>
    <w:p w:rsidR="00133D04" w:rsidRDefault="00133D04" w:rsidP="00133D04">
      <w:pPr>
        <w:pStyle w:val="Default"/>
        <w:spacing w:line="360" w:lineRule="auto"/>
        <w:ind w:firstLine="520"/>
        <w:jc w:val="both"/>
      </w:pPr>
      <w:r>
        <w:t>Рекомендованы к использованию протоколом МПР России от 03.04.2007 №11-17/0044-пр</w:t>
      </w:r>
      <w:r w:rsidRPr="00381C79">
        <w:t>,</w:t>
      </w:r>
      <w:r>
        <w:t xml:space="preserve"> утвержденным Заместителем Министра природных ресурсов Российской Федерации Л.И. Варл</w:t>
      </w:r>
      <w:r>
        <w:t>а</w:t>
      </w:r>
      <w:r>
        <w:t xml:space="preserve">мовым. </w:t>
      </w:r>
    </w:p>
    <w:p w:rsidR="00133D04" w:rsidRDefault="00133D04" w:rsidP="00133D04">
      <w:pPr>
        <w:pStyle w:val="Default"/>
        <w:spacing w:line="360" w:lineRule="auto"/>
        <w:ind w:firstLine="560"/>
        <w:jc w:val="both"/>
      </w:pPr>
      <w:r>
        <w:t>«Требования…»  определяют перечень основных вопросов, которые дол</w:t>
      </w:r>
      <w:r>
        <w:t>ж</w:t>
      </w:r>
      <w:r>
        <w:t>ны быть освещены в материалах по технико-экономическому обоснованию коэффициентов извлечения газа, представляемых на государственную экспертизу, и предназначены для использования всеми недр</w:t>
      </w:r>
      <w:r>
        <w:t>о</w:t>
      </w:r>
      <w:r>
        <w:t>пользователями и организациями, независимо от их ведомственной подчиненности и форм собс</w:t>
      </w:r>
      <w:r>
        <w:t>т</w:t>
      </w:r>
      <w:r>
        <w:t>венности, осуществляющими разведку, добычу и подсчет запасов месторождений нефти и гор</w:t>
      </w:r>
      <w:r>
        <w:t>ю</w:t>
      </w:r>
      <w:r>
        <w:t xml:space="preserve">чих газов.  </w:t>
      </w:r>
    </w:p>
    <w:p w:rsidR="00133D04" w:rsidRPr="00863C54" w:rsidRDefault="00133D04" w:rsidP="00133D04">
      <w:pPr>
        <w:spacing w:before="0"/>
        <w:ind w:firstLine="0"/>
        <w:jc w:val="center"/>
        <w:rPr>
          <w:rFonts w:ascii="Times New Roman" w:hAnsi="Times New Roman"/>
        </w:rPr>
      </w:pPr>
      <w:r>
        <w:rPr>
          <w:rFonts w:ascii="Times New Roman" w:hAnsi="Times New Roman"/>
        </w:rPr>
        <w:br w:type="page"/>
      </w:r>
    </w:p>
    <w:p w:rsidR="00133D04" w:rsidRPr="00863C54" w:rsidRDefault="00133D04" w:rsidP="00133D04">
      <w:pPr>
        <w:spacing w:before="0" w:line="240" w:lineRule="auto"/>
        <w:ind w:firstLine="0"/>
        <w:jc w:val="center"/>
        <w:rPr>
          <w:rFonts w:ascii="Times New Roman" w:hAnsi="Times New Roman"/>
          <w:b/>
        </w:rPr>
      </w:pPr>
      <w:r>
        <w:rPr>
          <w:rFonts w:ascii="Times New Roman" w:hAnsi="Times New Roman"/>
          <w:b/>
        </w:rPr>
        <w:lastRenderedPageBreak/>
        <w:t>Требования к</w:t>
      </w:r>
      <w:r w:rsidRPr="00863C54">
        <w:rPr>
          <w:rFonts w:ascii="Times New Roman" w:hAnsi="Times New Roman"/>
          <w:b/>
        </w:rPr>
        <w:t xml:space="preserve"> составу и правилам оформления</w:t>
      </w:r>
    </w:p>
    <w:p w:rsidR="00133D04" w:rsidRPr="00863C54" w:rsidRDefault="00133D04" w:rsidP="00133D04">
      <w:pPr>
        <w:spacing w:before="0" w:line="240" w:lineRule="auto"/>
        <w:ind w:firstLine="0"/>
        <w:jc w:val="center"/>
        <w:rPr>
          <w:rFonts w:ascii="Times New Roman" w:hAnsi="Times New Roman"/>
          <w:b/>
        </w:rPr>
      </w:pPr>
      <w:r w:rsidRPr="00863C54">
        <w:rPr>
          <w:rFonts w:ascii="Times New Roman" w:hAnsi="Times New Roman"/>
          <w:b/>
        </w:rPr>
        <w:t xml:space="preserve"> представляемых на государственную экспертизу </w:t>
      </w:r>
    </w:p>
    <w:p w:rsidR="00133D04" w:rsidRPr="00863C54" w:rsidRDefault="00133D04" w:rsidP="00133D04">
      <w:pPr>
        <w:spacing w:before="0" w:line="240" w:lineRule="auto"/>
        <w:ind w:firstLine="0"/>
        <w:jc w:val="center"/>
        <w:rPr>
          <w:rFonts w:ascii="Times New Roman" w:hAnsi="Times New Roman"/>
          <w:b/>
        </w:rPr>
      </w:pPr>
      <w:r w:rsidRPr="00863C54">
        <w:rPr>
          <w:rFonts w:ascii="Times New Roman" w:hAnsi="Times New Roman"/>
          <w:b/>
        </w:rPr>
        <w:t xml:space="preserve">материалов по технико-экономическим обоснованиям </w:t>
      </w:r>
    </w:p>
    <w:p w:rsidR="00133D04" w:rsidRPr="00863C54" w:rsidRDefault="00133D04" w:rsidP="00133D04">
      <w:pPr>
        <w:spacing w:before="0" w:line="240" w:lineRule="auto"/>
        <w:ind w:firstLine="0"/>
        <w:jc w:val="center"/>
      </w:pPr>
      <w:r w:rsidRPr="00863C54">
        <w:rPr>
          <w:rFonts w:ascii="Times New Roman" w:hAnsi="Times New Roman"/>
          <w:b/>
        </w:rPr>
        <w:t>коэффициентов извлеч</w:t>
      </w:r>
      <w:r w:rsidRPr="00863C54">
        <w:rPr>
          <w:rFonts w:ascii="Times New Roman" w:hAnsi="Times New Roman"/>
          <w:b/>
        </w:rPr>
        <w:t>е</w:t>
      </w:r>
      <w:r w:rsidRPr="00863C54">
        <w:rPr>
          <w:rFonts w:ascii="Times New Roman" w:hAnsi="Times New Roman"/>
          <w:b/>
        </w:rPr>
        <w:t>ния газа</w:t>
      </w:r>
      <w:r w:rsidRPr="00863C54">
        <w:t xml:space="preserve"> </w:t>
      </w:r>
    </w:p>
    <w:p w:rsidR="00133D04" w:rsidRPr="00863C54" w:rsidRDefault="00133D04" w:rsidP="00133D04">
      <w:pPr>
        <w:pStyle w:val="1"/>
        <w:tabs>
          <w:tab w:val="left" w:pos="4488"/>
          <w:tab w:val="left" w:pos="4675"/>
        </w:tabs>
        <w:suppressAutoHyphens w:val="0"/>
        <w:spacing w:before="480" w:line="240" w:lineRule="auto"/>
        <w:ind w:right="107" w:firstLine="0"/>
        <w:jc w:val="center"/>
        <w:rPr>
          <w:rFonts w:ascii="Times New Roman" w:hAnsi="Times New Roman" w:cs="Times New Roman"/>
          <w:bCs w:val="0"/>
          <w:iCs w:val="0"/>
          <w:sz w:val="24"/>
        </w:rPr>
      </w:pPr>
      <w:bookmarkStart w:id="2" w:name="_Toc178390287"/>
      <w:r w:rsidRPr="00863C54">
        <w:rPr>
          <w:rFonts w:ascii="Times New Roman" w:hAnsi="Times New Roman" w:cs="Times New Roman"/>
          <w:bCs w:val="0"/>
          <w:iCs w:val="0"/>
          <w:sz w:val="24"/>
        </w:rPr>
        <w:t>1. Общие положения</w:t>
      </w:r>
      <w:bookmarkEnd w:id="0"/>
      <w:bookmarkEnd w:id="1"/>
      <w:bookmarkEnd w:id="2"/>
    </w:p>
    <w:p w:rsidR="00133D04" w:rsidRPr="00863C54" w:rsidRDefault="00133D04" w:rsidP="00133D04">
      <w:pPr>
        <w:rPr>
          <w:rFonts w:ascii="Times New Roman" w:hAnsi="Times New Roman"/>
        </w:rPr>
      </w:pPr>
      <w:r w:rsidRPr="00863C54">
        <w:rPr>
          <w:rFonts w:ascii="Times New Roman" w:hAnsi="Times New Roman"/>
        </w:rPr>
        <w:t>Величина конечной газоотдачи пласта зависит от различных факторов, исследованию которых посвящены многочисленные публикации и монографии, включающие также большой спектр лабораторных исследований на моделях газового пласта и керна.</w:t>
      </w:r>
    </w:p>
    <w:p w:rsidR="00133D04" w:rsidRPr="00863C54" w:rsidRDefault="00133D04" w:rsidP="00133D04">
      <w:pPr>
        <w:pStyle w:val="23"/>
        <w:spacing w:before="0"/>
        <w:ind w:firstLine="567"/>
        <w:rPr>
          <w:rFonts w:ascii="Times New Roman" w:hAnsi="Times New Roman" w:cs="Times New Roman"/>
        </w:rPr>
      </w:pPr>
      <w:r w:rsidRPr="00863C54">
        <w:rPr>
          <w:rFonts w:ascii="Times New Roman" w:hAnsi="Times New Roman" w:cs="Times New Roman"/>
        </w:rPr>
        <w:t>По аналогии с терминологией, применяемой в практике разработки нефтяных месторождений (КИН), величину конечной газоотдачи целесообразно назвать коэффициентом извлечения газа (КИГ).</w:t>
      </w:r>
    </w:p>
    <w:p w:rsidR="00133D04" w:rsidRPr="00863C54" w:rsidRDefault="00133D04" w:rsidP="00133D04">
      <w:pPr>
        <w:spacing w:before="0"/>
        <w:ind w:firstLine="567"/>
        <w:rPr>
          <w:rFonts w:ascii="Times New Roman" w:hAnsi="Times New Roman"/>
        </w:rPr>
      </w:pPr>
      <w:r w:rsidRPr="00863C54">
        <w:rPr>
          <w:rFonts w:ascii="Times New Roman" w:hAnsi="Times New Roman"/>
          <w:color w:val="000000"/>
        </w:rPr>
        <w:t xml:space="preserve">Данные </w:t>
      </w:r>
      <w:r>
        <w:rPr>
          <w:rFonts w:ascii="Times New Roman" w:hAnsi="Times New Roman"/>
          <w:color w:val="000000"/>
        </w:rPr>
        <w:t>рекомендации,</w:t>
      </w:r>
      <w:r w:rsidRPr="00863C54">
        <w:rPr>
          <w:rFonts w:ascii="Times New Roman" w:hAnsi="Times New Roman"/>
          <w:color w:val="000000"/>
        </w:rPr>
        <w:t xml:space="preserve"> разработанные МПР</w:t>
      </w:r>
      <w:r w:rsidRPr="00863C54">
        <w:rPr>
          <w:rFonts w:ascii="Times New Roman" w:hAnsi="Times New Roman"/>
        </w:rPr>
        <w:t xml:space="preserve"> </w:t>
      </w:r>
      <w:r>
        <w:rPr>
          <w:rFonts w:ascii="Times New Roman" w:hAnsi="Times New Roman"/>
        </w:rPr>
        <w:t xml:space="preserve">России </w:t>
      </w:r>
      <w:r w:rsidRPr="00863C54">
        <w:rPr>
          <w:rFonts w:ascii="Times New Roman" w:hAnsi="Times New Roman"/>
          <w:color w:val="000000"/>
          <w:spacing w:val="-4"/>
        </w:rPr>
        <w:t xml:space="preserve">предназначены для использования, организациями </w:t>
      </w:r>
      <w:r w:rsidRPr="00863C54">
        <w:rPr>
          <w:rFonts w:ascii="Times New Roman" w:hAnsi="Times New Roman"/>
        </w:rPr>
        <w:t>Ми</w:t>
      </w:r>
      <w:r>
        <w:rPr>
          <w:rFonts w:ascii="Times New Roman" w:hAnsi="Times New Roman"/>
        </w:rPr>
        <w:t>нистерства природных ресурсов Российской Федерации</w:t>
      </w:r>
      <w:r w:rsidRPr="00863C54">
        <w:rPr>
          <w:rFonts w:ascii="Times New Roman" w:hAnsi="Times New Roman"/>
        </w:rPr>
        <w:t xml:space="preserve"> и других ведомств при составлении ТЭО коэффициентов извлечения газа на различных этапах освоения месторождений (залежей): до н</w:t>
      </w:r>
      <w:r w:rsidRPr="00863C54">
        <w:rPr>
          <w:rFonts w:ascii="Times New Roman" w:hAnsi="Times New Roman"/>
        </w:rPr>
        <w:t>а</w:t>
      </w:r>
      <w:r w:rsidRPr="00863C54">
        <w:rPr>
          <w:rFonts w:ascii="Times New Roman" w:hAnsi="Times New Roman"/>
        </w:rPr>
        <w:t>чала эксплуатации; в период промышленной разработки; на завершающей стадии эксплуатации. ТЭО входит в состав материалов, представляемых уполномоченному экспертному органу для рассмотрения и утверждения запасов газа.</w:t>
      </w:r>
    </w:p>
    <w:p w:rsidR="00133D04" w:rsidRPr="00863C54" w:rsidRDefault="00133D04" w:rsidP="00133D04">
      <w:pPr>
        <w:spacing w:before="0"/>
        <w:ind w:firstLine="567"/>
        <w:rPr>
          <w:rFonts w:ascii="Times New Roman" w:hAnsi="Times New Roman"/>
        </w:rPr>
      </w:pPr>
      <w:r w:rsidRPr="00863C54">
        <w:rPr>
          <w:rFonts w:ascii="Times New Roman" w:hAnsi="Times New Roman"/>
        </w:rPr>
        <w:t>Коэффициент извлечения газа (коэффициент газоотдачи) – отношение в</w:t>
      </w:r>
      <w:r w:rsidRPr="00863C54">
        <w:rPr>
          <w:rFonts w:ascii="Times New Roman" w:hAnsi="Times New Roman"/>
        </w:rPr>
        <w:t>е</w:t>
      </w:r>
      <w:r w:rsidRPr="00863C54">
        <w:rPr>
          <w:rFonts w:ascii="Times New Roman" w:hAnsi="Times New Roman"/>
        </w:rPr>
        <w:t xml:space="preserve">личины суммарной добычи газа из залежи (эксплуатационного объекта) с начала разработки на дату его определения к величине </w:t>
      </w:r>
      <w:r w:rsidRPr="00863C54">
        <w:rPr>
          <w:rFonts w:ascii="Times New Roman" w:hAnsi="Times New Roman"/>
          <w:iCs/>
        </w:rPr>
        <w:t>начальных геологических запасов газа</w:t>
      </w:r>
      <w:r w:rsidRPr="00863C54">
        <w:rPr>
          <w:rFonts w:ascii="Times New Roman" w:hAnsi="Times New Roman"/>
        </w:rPr>
        <w:t>, выраженное в долях ед</w:t>
      </w:r>
      <w:r w:rsidRPr="00863C54">
        <w:rPr>
          <w:rFonts w:ascii="Times New Roman" w:hAnsi="Times New Roman"/>
        </w:rPr>
        <w:t>и</w:t>
      </w:r>
      <w:r w:rsidRPr="00863C54">
        <w:rPr>
          <w:rFonts w:ascii="Times New Roman" w:hAnsi="Times New Roman"/>
        </w:rPr>
        <w:t>ницы.</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Поэтому КИГ, в отличие от </w:t>
      </w:r>
      <w:r w:rsidRPr="00D300B1">
        <w:rPr>
          <w:rFonts w:ascii="Times New Roman" w:hAnsi="Times New Roman"/>
        </w:rPr>
        <w:t>общей величины запасов газа (геологические запасы), определяемой только естественными природными факторами, зависит также от целого ряда так называемых неприродных факторов, связанных с технико-технологическими и экономическими аспектами добычи углеводородов. По своей сути КИГ является в конечном счете тем самым агрегатным коэффициентом, по которому судят об эффективности проектов разработки при их защите на Центральной Комиссии по разработке.</w:t>
      </w:r>
      <w:r w:rsidRPr="00863C54">
        <w:rPr>
          <w:rFonts w:ascii="Times New Roman" w:hAnsi="Times New Roman"/>
        </w:rPr>
        <w:t xml:space="preserve"> </w:t>
      </w:r>
    </w:p>
    <w:p w:rsidR="00133D04" w:rsidRPr="00863C54" w:rsidRDefault="00133D04" w:rsidP="00133D04">
      <w:pPr>
        <w:spacing w:before="0"/>
        <w:ind w:firstLine="567"/>
        <w:rPr>
          <w:rFonts w:ascii="Times New Roman" w:hAnsi="Times New Roman"/>
        </w:rPr>
      </w:pPr>
      <w:r w:rsidRPr="00863C54">
        <w:rPr>
          <w:rFonts w:ascii="Times New Roman" w:hAnsi="Times New Roman"/>
          <w:iCs/>
        </w:rPr>
        <w:t xml:space="preserve">Потенциально возможный конечный КИГ </w:t>
      </w:r>
      <w:r w:rsidRPr="00863C54">
        <w:rPr>
          <w:rFonts w:ascii="Times New Roman" w:hAnsi="Times New Roman"/>
        </w:rPr>
        <w:t xml:space="preserve">определяется величиной суммарной добычи газа из залежи (эксплуатационного объекта) за период с начала разработки до момента времени, когда пластовое давление снижается до давления в 1 атм. </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Технологически достижимый </w:t>
      </w:r>
      <w:r w:rsidRPr="00863C54">
        <w:rPr>
          <w:rFonts w:ascii="Times New Roman" w:hAnsi="Times New Roman"/>
          <w:iCs/>
        </w:rPr>
        <w:t xml:space="preserve">конечный </w:t>
      </w:r>
      <w:r w:rsidRPr="00863C54">
        <w:rPr>
          <w:rFonts w:ascii="Times New Roman" w:hAnsi="Times New Roman"/>
        </w:rPr>
        <w:t>потенциальный</w:t>
      </w:r>
      <w:r w:rsidRPr="00863C54">
        <w:rPr>
          <w:rFonts w:ascii="Times New Roman" w:hAnsi="Times New Roman"/>
          <w:iCs/>
        </w:rPr>
        <w:t xml:space="preserve"> </w:t>
      </w:r>
      <w:r w:rsidRPr="00863C54">
        <w:rPr>
          <w:rFonts w:ascii="Times New Roman" w:hAnsi="Times New Roman"/>
        </w:rPr>
        <w:t xml:space="preserve">КИГ определяется величиной суммарной добычи газа из залежи (эксплуатационного объекта) за период с начала разработки до момента времени, когда пластовое давление снижается до величины давления «забрасывания», эта величина добычи достигнутой на момент прекращения эксплуатации добывающих скважин по технологическим причинам (например, вследствие обводнения), либо в связи с возможностями </w:t>
      </w:r>
      <w:r w:rsidRPr="00863C54">
        <w:rPr>
          <w:rFonts w:ascii="Times New Roman" w:hAnsi="Times New Roman"/>
        </w:rPr>
        <w:lastRenderedPageBreak/>
        <w:t xml:space="preserve">использования техники и технологии эксплуатации скважин для заключительной стадии эксплуатации. </w:t>
      </w:r>
    </w:p>
    <w:p w:rsidR="00133D04" w:rsidRPr="00863C54" w:rsidRDefault="00133D04" w:rsidP="00133D04">
      <w:pPr>
        <w:spacing w:before="0"/>
        <w:ind w:firstLine="567"/>
        <w:rPr>
          <w:rFonts w:ascii="Times New Roman" w:hAnsi="Times New Roman"/>
        </w:rPr>
      </w:pPr>
      <w:r w:rsidRPr="00863C54">
        <w:rPr>
          <w:rFonts w:ascii="Times New Roman" w:hAnsi="Times New Roman"/>
        </w:rPr>
        <w:t>Достоверность оценки КИГ месторождений, разрабатываемых при водонапорном режиме, зависит, в основном, от трех усл</w:t>
      </w:r>
      <w:r w:rsidRPr="00863C54">
        <w:rPr>
          <w:rFonts w:ascii="Times New Roman" w:hAnsi="Times New Roman"/>
        </w:rPr>
        <w:t>о</w:t>
      </w:r>
      <w:r w:rsidRPr="00863C54">
        <w:rPr>
          <w:rFonts w:ascii="Times New Roman" w:hAnsi="Times New Roman"/>
        </w:rPr>
        <w:t>вий:</w:t>
      </w:r>
    </w:p>
    <w:p w:rsidR="00133D04" w:rsidRPr="00863C54" w:rsidRDefault="00133D04" w:rsidP="00133D04">
      <w:pPr>
        <w:pStyle w:val="a"/>
        <w:numPr>
          <w:ilvl w:val="0"/>
          <w:numId w:val="0"/>
        </w:numPr>
        <w:spacing w:before="0"/>
        <w:ind w:firstLine="709"/>
        <w:rPr>
          <w:rFonts w:ascii="Times New Roman" w:hAnsi="Times New Roman"/>
        </w:rPr>
      </w:pPr>
      <w:r w:rsidRPr="00863C54">
        <w:rPr>
          <w:rFonts w:ascii="Times New Roman" w:hAnsi="Times New Roman"/>
        </w:rPr>
        <w:t>1) точности прогноза внедрения объемов пластовой воды в газонасыщенную часть зал</w:t>
      </w:r>
      <w:r w:rsidRPr="00863C54">
        <w:rPr>
          <w:rFonts w:ascii="Times New Roman" w:hAnsi="Times New Roman"/>
        </w:rPr>
        <w:t>е</w:t>
      </w:r>
      <w:r w:rsidRPr="00863C54">
        <w:rPr>
          <w:rFonts w:ascii="Times New Roman" w:hAnsi="Times New Roman"/>
        </w:rPr>
        <w:t>жи;</w:t>
      </w:r>
    </w:p>
    <w:p w:rsidR="00133D04" w:rsidRPr="00863C54" w:rsidRDefault="00133D04" w:rsidP="00133D04">
      <w:pPr>
        <w:pStyle w:val="a"/>
        <w:numPr>
          <w:ilvl w:val="0"/>
          <w:numId w:val="0"/>
        </w:numPr>
        <w:spacing w:before="0"/>
        <w:ind w:firstLine="709"/>
        <w:rPr>
          <w:rFonts w:ascii="Times New Roman" w:hAnsi="Times New Roman"/>
        </w:rPr>
      </w:pPr>
      <w:r w:rsidRPr="00863C54">
        <w:rPr>
          <w:rFonts w:ascii="Times New Roman" w:hAnsi="Times New Roman"/>
        </w:rPr>
        <w:t>2) погрешности прогноза характера распределения и величин остаточной газонасы-ще</w:t>
      </w:r>
      <w:r w:rsidRPr="00863C54">
        <w:rPr>
          <w:rFonts w:ascii="Times New Roman" w:hAnsi="Times New Roman"/>
        </w:rPr>
        <w:t>н</w:t>
      </w:r>
      <w:r w:rsidRPr="00863C54">
        <w:rPr>
          <w:rFonts w:ascii="Times New Roman" w:hAnsi="Times New Roman"/>
        </w:rPr>
        <w:t>ности в обводненной зоне продуктивного пласта;</w:t>
      </w:r>
    </w:p>
    <w:p w:rsidR="00133D04" w:rsidRPr="00960E9F" w:rsidRDefault="00133D04" w:rsidP="00133D04">
      <w:pPr>
        <w:pStyle w:val="a"/>
        <w:numPr>
          <w:ilvl w:val="0"/>
          <w:numId w:val="0"/>
        </w:numPr>
        <w:spacing w:before="0"/>
        <w:ind w:firstLine="709"/>
        <w:rPr>
          <w:rFonts w:ascii="Times New Roman" w:hAnsi="Times New Roman"/>
          <w:color w:val="auto"/>
        </w:rPr>
      </w:pPr>
      <w:r w:rsidRPr="00863C54">
        <w:rPr>
          <w:rFonts w:ascii="Times New Roman" w:hAnsi="Times New Roman"/>
        </w:rPr>
        <w:t xml:space="preserve">3) </w:t>
      </w:r>
      <w:r w:rsidRPr="00960E9F">
        <w:rPr>
          <w:rFonts w:ascii="Times New Roman" w:hAnsi="Times New Roman"/>
          <w:color w:val="auto"/>
        </w:rPr>
        <w:t>прогноза распределения пластового давления по площади и высоте з</w:t>
      </w:r>
      <w:r w:rsidRPr="00960E9F">
        <w:rPr>
          <w:rFonts w:ascii="Times New Roman" w:hAnsi="Times New Roman"/>
          <w:color w:val="auto"/>
        </w:rPr>
        <w:t>а</w:t>
      </w:r>
      <w:r w:rsidRPr="00960E9F">
        <w:rPr>
          <w:rFonts w:ascii="Times New Roman" w:hAnsi="Times New Roman"/>
          <w:color w:val="auto"/>
        </w:rPr>
        <w:t>лежи.</w:t>
      </w:r>
    </w:p>
    <w:p w:rsidR="00133D04" w:rsidRPr="00960E9F" w:rsidRDefault="00133D04" w:rsidP="00133D04">
      <w:pPr>
        <w:spacing w:before="0"/>
        <w:ind w:firstLine="567"/>
        <w:rPr>
          <w:rFonts w:ascii="Times New Roman" w:hAnsi="Times New Roman"/>
        </w:rPr>
      </w:pPr>
      <w:r w:rsidRPr="00960E9F">
        <w:rPr>
          <w:rFonts w:ascii="Times New Roman" w:hAnsi="Times New Roman"/>
        </w:rPr>
        <w:t>До настоящего времени в практике подсчета и представления на государственную экспертизу запасов нефти действовали только нормативно-методические документы по технико-экономическому обоснованию коэффициентов извлечения нефти.</w:t>
      </w:r>
    </w:p>
    <w:p w:rsidR="00133D04" w:rsidRPr="00863C54" w:rsidRDefault="00133D04" w:rsidP="00133D04">
      <w:pPr>
        <w:spacing w:before="0"/>
        <w:ind w:firstLine="567"/>
        <w:rPr>
          <w:rFonts w:ascii="Times New Roman" w:hAnsi="Times New Roman"/>
        </w:rPr>
      </w:pPr>
      <w:r w:rsidRPr="00960E9F">
        <w:rPr>
          <w:rFonts w:ascii="Times New Roman" w:hAnsi="Times New Roman"/>
        </w:rPr>
        <w:t>Соответствующий документ для обоснования коэффициентов</w:t>
      </w:r>
      <w:r w:rsidRPr="00863C54">
        <w:rPr>
          <w:rFonts w:ascii="Times New Roman" w:hAnsi="Times New Roman"/>
        </w:rPr>
        <w:t xml:space="preserve"> извл</w:t>
      </w:r>
      <w:r w:rsidRPr="00863C54">
        <w:rPr>
          <w:rFonts w:ascii="Times New Roman" w:hAnsi="Times New Roman"/>
        </w:rPr>
        <w:t>е</w:t>
      </w:r>
      <w:r w:rsidRPr="00863C54">
        <w:rPr>
          <w:rFonts w:ascii="Times New Roman" w:hAnsi="Times New Roman"/>
        </w:rPr>
        <w:t>чения газа до настоящего времени отсутствовал. Данный документ позволит восполнить этот пробел.</w:t>
      </w:r>
    </w:p>
    <w:p w:rsidR="00133D04" w:rsidRPr="00863C54" w:rsidRDefault="00133D04" w:rsidP="00133D04">
      <w:pPr>
        <w:pStyle w:val="1"/>
        <w:suppressAutoHyphens w:val="0"/>
        <w:spacing w:before="480"/>
        <w:ind w:firstLine="0"/>
        <w:jc w:val="center"/>
        <w:rPr>
          <w:rFonts w:ascii="Times New Roman" w:hAnsi="Times New Roman"/>
          <w:iCs w:val="0"/>
          <w:sz w:val="24"/>
        </w:rPr>
      </w:pPr>
      <w:bookmarkStart w:id="3" w:name="_Toc90802337"/>
      <w:bookmarkStart w:id="4" w:name="_Toc90802364"/>
      <w:bookmarkStart w:id="5" w:name="_Toc99938873"/>
      <w:bookmarkStart w:id="6" w:name="_Toc178390288"/>
      <w:r w:rsidRPr="00863C54">
        <w:rPr>
          <w:rFonts w:ascii="Times New Roman" w:hAnsi="Times New Roman"/>
          <w:iCs w:val="0"/>
          <w:sz w:val="24"/>
        </w:rPr>
        <w:t>2. Природные и неприродные факторы и их влияние на КИГ</w:t>
      </w:r>
      <w:bookmarkEnd w:id="3"/>
      <w:bookmarkEnd w:id="4"/>
      <w:bookmarkEnd w:id="5"/>
      <w:bookmarkEnd w:id="6"/>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На степень извлечения газа влияют две группы факторов: </w:t>
      </w:r>
      <w:r w:rsidRPr="00863C54">
        <w:rPr>
          <w:rFonts w:ascii="Times New Roman" w:hAnsi="Times New Roman"/>
          <w:bCs/>
        </w:rPr>
        <w:t xml:space="preserve">природные </w:t>
      </w:r>
      <w:r w:rsidRPr="00863C54">
        <w:rPr>
          <w:rFonts w:ascii="Times New Roman" w:hAnsi="Times New Roman"/>
        </w:rPr>
        <w:t>(геологические)</w:t>
      </w:r>
      <w:r w:rsidRPr="00863C54">
        <w:rPr>
          <w:rFonts w:ascii="Times New Roman" w:hAnsi="Times New Roman"/>
          <w:b/>
        </w:rPr>
        <w:t xml:space="preserve"> </w:t>
      </w:r>
      <w:r w:rsidRPr="00863C54">
        <w:rPr>
          <w:rFonts w:ascii="Times New Roman" w:hAnsi="Times New Roman"/>
        </w:rPr>
        <w:t xml:space="preserve">и так называемые </w:t>
      </w:r>
      <w:r w:rsidRPr="00863C54">
        <w:rPr>
          <w:rFonts w:ascii="Times New Roman" w:hAnsi="Times New Roman"/>
          <w:bCs/>
        </w:rPr>
        <w:t>неприродные</w:t>
      </w:r>
      <w:r w:rsidRPr="00863C54">
        <w:rPr>
          <w:rFonts w:ascii="Times New Roman" w:hAnsi="Times New Roman"/>
          <w:b/>
          <w:bCs/>
        </w:rPr>
        <w:t>.</w:t>
      </w:r>
      <w:r w:rsidRPr="00863C54">
        <w:rPr>
          <w:rFonts w:ascii="Times New Roman" w:hAnsi="Times New Roman"/>
        </w:rPr>
        <w:t xml:space="preserve"> </w:t>
      </w:r>
      <w:r w:rsidRPr="00863C54">
        <w:rPr>
          <w:rFonts w:ascii="Times New Roman" w:hAnsi="Times New Roman"/>
          <w:b/>
        </w:rPr>
        <w:t>Природные факторы</w:t>
      </w:r>
      <w:r w:rsidRPr="00863C54">
        <w:rPr>
          <w:rFonts w:ascii="Times New Roman" w:hAnsi="Times New Roman"/>
        </w:rPr>
        <w:t xml:space="preserve"> определяются естественными условиями, связанными с формированием залежей и геологическими характеристиками конкретного реги</w:t>
      </w:r>
      <w:r w:rsidRPr="00863C54">
        <w:rPr>
          <w:rFonts w:ascii="Times New Roman" w:hAnsi="Times New Roman"/>
        </w:rPr>
        <w:t>о</w:t>
      </w:r>
      <w:r w:rsidRPr="00863C54">
        <w:rPr>
          <w:rFonts w:ascii="Times New Roman" w:hAnsi="Times New Roman"/>
        </w:rPr>
        <w:t xml:space="preserve">на, в котором они расположены. </w:t>
      </w:r>
      <w:r w:rsidRPr="00863C54">
        <w:rPr>
          <w:rFonts w:ascii="Times New Roman" w:hAnsi="Times New Roman"/>
          <w:b/>
          <w:bCs/>
        </w:rPr>
        <w:t>Неприродные факторы</w:t>
      </w:r>
      <w:r w:rsidRPr="00863C54">
        <w:rPr>
          <w:rFonts w:ascii="Times New Roman" w:hAnsi="Times New Roman"/>
        </w:rPr>
        <w:t xml:space="preserve"> можно подразделить на две подгруппы: </w:t>
      </w:r>
      <w:r w:rsidRPr="00863C54">
        <w:rPr>
          <w:rFonts w:ascii="Times New Roman" w:hAnsi="Times New Roman"/>
          <w:b/>
          <w:bCs/>
          <w:i/>
        </w:rPr>
        <w:t>технико-технологические и экономические</w:t>
      </w:r>
      <w:r w:rsidRPr="00863C54">
        <w:rPr>
          <w:rFonts w:ascii="Times New Roman" w:hAnsi="Times New Roman"/>
          <w:b/>
          <w:i/>
        </w:rPr>
        <w:t>,</w:t>
      </w:r>
      <w:r w:rsidRPr="00863C54">
        <w:rPr>
          <w:rFonts w:ascii="Times New Roman" w:hAnsi="Times New Roman"/>
        </w:rPr>
        <w:t xml:space="preserve"> пред</w:t>
      </w:r>
      <w:r w:rsidRPr="00863C54">
        <w:rPr>
          <w:rFonts w:ascii="Times New Roman" w:hAnsi="Times New Roman"/>
        </w:rPr>
        <w:t>о</w:t>
      </w:r>
      <w:r w:rsidRPr="00863C54">
        <w:rPr>
          <w:rFonts w:ascii="Times New Roman" w:hAnsi="Times New Roman"/>
        </w:rPr>
        <w:t xml:space="preserve">пределяющие обоснование КИГ как решение технико-экономической задачи. </w:t>
      </w:r>
    </w:p>
    <w:p w:rsidR="00133D04" w:rsidRPr="00863C54" w:rsidRDefault="00133D04" w:rsidP="00133D04">
      <w:pPr>
        <w:rPr>
          <w:rFonts w:ascii="Times New Roman" w:hAnsi="Times New Roman"/>
          <w:b/>
        </w:rPr>
      </w:pPr>
      <w:bookmarkStart w:id="7" w:name="_Toc90802338"/>
      <w:bookmarkStart w:id="8" w:name="_Toc90802365"/>
      <w:bookmarkStart w:id="9" w:name="_Toc99938874"/>
      <w:r w:rsidRPr="00863C54">
        <w:rPr>
          <w:rFonts w:ascii="Times New Roman" w:hAnsi="Times New Roman"/>
          <w:b/>
        </w:rPr>
        <w:t>2.1. Природные факторы</w:t>
      </w:r>
      <w:bookmarkEnd w:id="7"/>
      <w:bookmarkEnd w:id="8"/>
      <w:bookmarkEnd w:id="9"/>
      <w:r w:rsidRPr="00863C54">
        <w:rPr>
          <w:rFonts w:ascii="Times New Roman" w:hAnsi="Times New Roman"/>
          <w:b/>
        </w:rPr>
        <w:t>.</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К </w:t>
      </w:r>
      <w:r w:rsidRPr="00863C54">
        <w:rPr>
          <w:rFonts w:ascii="Times New Roman" w:hAnsi="Times New Roman"/>
          <w:b/>
          <w:bCs/>
        </w:rPr>
        <w:t>основным природным факторам</w:t>
      </w:r>
      <w:r w:rsidRPr="00863C54">
        <w:rPr>
          <w:rFonts w:ascii="Times New Roman" w:hAnsi="Times New Roman"/>
        </w:rPr>
        <w:t xml:space="preserve"> относятся следующие. </w:t>
      </w:r>
    </w:p>
    <w:p w:rsidR="00133D04" w:rsidRPr="00863C54" w:rsidRDefault="00133D04" w:rsidP="00133D04">
      <w:pPr>
        <w:spacing w:before="0"/>
        <w:ind w:firstLine="720"/>
        <w:rPr>
          <w:rFonts w:ascii="Times New Roman" w:hAnsi="Times New Roman"/>
        </w:rPr>
      </w:pPr>
      <w:r w:rsidRPr="00863C54">
        <w:rPr>
          <w:rFonts w:ascii="Times New Roman" w:hAnsi="Times New Roman"/>
          <w:b/>
          <w:i/>
        </w:rPr>
        <w:t>2.1.1.</w:t>
      </w:r>
      <w:r w:rsidRPr="00863C54">
        <w:rPr>
          <w:rFonts w:ascii="Times New Roman" w:hAnsi="Times New Roman"/>
        </w:rPr>
        <w:t xml:space="preserve"> Характеристика продуктивного горизонта (пласта), с которым связана рассматриваемая залежь (объект ра</w:t>
      </w:r>
      <w:r w:rsidRPr="00863C54">
        <w:rPr>
          <w:rFonts w:ascii="Times New Roman" w:hAnsi="Times New Roman"/>
        </w:rPr>
        <w:t>з</w:t>
      </w:r>
      <w:r w:rsidRPr="00863C54">
        <w:rPr>
          <w:rFonts w:ascii="Times New Roman" w:hAnsi="Times New Roman"/>
        </w:rPr>
        <w:t>работки):</w:t>
      </w:r>
    </w:p>
    <w:p w:rsidR="00133D04" w:rsidRPr="00863C54" w:rsidRDefault="00133D04" w:rsidP="00133D04">
      <w:pPr>
        <w:pStyle w:val="a0"/>
        <w:numPr>
          <w:ilvl w:val="0"/>
          <w:numId w:val="4"/>
        </w:numPr>
        <w:spacing w:before="0"/>
        <w:rPr>
          <w:rFonts w:ascii="Times New Roman" w:hAnsi="Times New Roman"/>
        </w:rPr>
      </w:pPr>
      <w:r w:rsidRPr="00863C54">
        <w:rPr>
          <w:rFonts w:ascii="Times New Roman" w:hAnsi="Times New Roman"/>
        </w:rPr>
        <w:t>тип коллектора (терригенный или карбонатный)</w:t>
      </w:r>
      <w:r w:rsidRPr="00863C54">
        <w:rPr>
          <w:rFonts w:ascii="Times New Roman" w:hAnsi="Times New Roman"/>
          <w:sz w:val="28"/>
        </w:rPr>
        <w:t>;</w:t>
      </w:r>
      <w:r w:rsidRPr="00863C54">
        <w:rPr>
          <w:rFonts w:ascii="Times New Roman" w:hAnsi="Times New Roman"/>
        </w:rPr>
        <w:t xml:space="preserve"> </w:t>
      </w:r>
    </w:p>
    <w:p w:rsidR="00133D04" w:rsidRPr="00863C54" w:rsidRDefault="00133D04" w:rsidP="00133D04">
      <w:pPr>
        <w:pStyle w:val="a0"/>
        <w:numPr>
          <w:ilvl w:val="0"/>
          <w:numId w:val="4"/>
        </w:numPr>
        <w:spacing w:before="0"/>
        <w:rPr>
          <w:rFonts w:ascii="Times New Roman" w:hAnsi="Times New Roman"/>
          <w:iCs/>
        </w:rPr>
      </w:pPr>
      <w:r w:rsidRPr="00863C54">
        <w:rPr>
          <w:rFonts w:ascii="Times New Roman" w:hAnsi="Times New Roman"/>
          <w:iCs/>
        </w:rPr>
        <w:t>литологическая неоднородность и фациальная изменчивость пород по площади и разрезу;</w:t>
      </w:r>
    </w:p>
    <w:p w:rsidR="00133D04" w:rsidRPr="00863C54" w:rsidRDefault="00133D04" w:rsidP="00133D04">
      <w:pPr>
        <w:pStyle w:val="a0"/>
        <w:numPr>
          <w:ilvl w:val="0"/>
          <w:numId w:val="4"/>
        </w:numPr>
        <w:spacing w:before="0"/>
        <w:rPr>
          <w:rFonts w:ascii="Times New Roman" w:hAnsi="Times New Roman"/>
          <w:iCs/>
        </w:rPr>
      </w:pPr>
      <w:r w:rsidRPr="00863C54">
        <w:rPr>
          <w:rFonts w:ascii="Times New Roman" w:hAnsi="Times New Roman"/>
          <w:iCs/>
        </w:rPr>
        <w:t>структурно-тектонические особенности (наличие тектонических нар</w:t>
      </w:r>
      <w:r w:rsidRPr="00863C54">
        <w:rPr>
          <w:rFonts w:ascii="Times New Roman" w:hAnsi="Times New Roman"/>
          <w:iCs/>
        </w:rPr>
        <w:t>у</w:t>
      </w:r>
      <w:r w:rsidRPr="00863C54">
        <w:rPr>
          <w:rFonts w:ascii="Times New Roman" w:hAnsi="Times New Roman"/>
          <w:iCs/>
        </w:rPr>
        <w:t>шений и пр.);</w:t>
      </w:r>
    </w:p>
    <w:p w:rsidR="00133D04" w:rsidRPr="00863C54" w:rsidRDefault="00133D04" w:rsidP="00133D04">
      <w:pPr>
        <w:pStyle w:val="a0"/>
        <w:numPr>
          <w:ilvl w:val="0"/>
          <w:numId w:val="4"/>
        </w:numPr>
        <w:spacing w:before="0"/>
        <w:rPr>
          <w:rFonts w:ascii="Times New Roman" w:hAnsi="Times New Roman"/>
          <w:iCs/>
        </w:rPr>
      </w:pPr>
      <w:r w:rsidRPr="00863C54">
        <w:rPr>
          <w:rFonts w:ascii="Times New Roman" w:hAnsi="Times New Roman"/>
          <w:iCs/>
        </w:rPr>
        <w:t>деформационные свойства пород-коллекторов.</w:t>
      </w:r>
    </w:p>
    <w:p w:rsidR="00133D04" w:rsidRPr="00863C54" w:rsidRDefault="00133D04" w:rsidP="00133D04">
      <w:pPr>
        <w:spacing w:before="0"/>
        <w:ind w:firstLine="567"/>
        <w:rPr>
          <w:rFonts w:ascii="Times New Roman" w:hAnsi="Times New Roman"/>
        </w:rPr>
      </w:pPr>
      <w:r w:rsidRPr="00863C54">
        <w:rPr>
          <w:rFonts w:ascii="Times New Roman" w:hAnsi="Times New Roman"/>
        </w:rPr>
        <w:t>При терригенном типе коллектора фильтрационные процессы в основном определяются поровой составляющей проводящих каналов. При карбонатном коллекторе имеются матрицы и развитая система трещин и каверн, движение флюидов при этом происходит как через пористую среду, так и по трещинам и к</w:t>
      </w:r>
      <w:r w:rsidRPr="00863C54">
        <w:rPr>
          <w:rFonts w:ascii="Times New Roman" w:hAnsi="Times New Roman"/>
        </w:rPr>
        <w:t>а</w:t>
      </w:r>
      <w:r w:rsidRPr="00863C54">
        <w:rPr>
          <w:rFonts w:ascii="Times New Roman" w:hAnsi="Times New Roman"/>
        </w:rPr>
        <w:t>вернам.</w:t>
      </w:r>
    </w:p>
    <w:p w:rsidR="00133D04" w:rsidRPr="00863C54" w:rsidRDefault="00133D04" w:rsidP="00133D04">
      <w:pPr>
        <w:spacing w:before="0"/>
        <w:ind w:firstLine="567"/>
        <w:rPr>
          <w:rFonts w:ascii="Times New Roman" w:hAnsi="Times New Roman"/>
        </w:rPr>
      </w:pPr>
      <w:r w:rsidRPr="00863C54">
        <w:rPr>
          <w:rFonts w:ascii="Times New Roman" w:hAnsi="Times New Roman"/>
        </w:rPr>
        <w:lastRenderedPageBreak/>
        <w:t>Для более однородных пластов КИГ, как правило, более высокий в связи с меньшими объемами защемленного газа при внедрении пластовых вод в з</w:t>
      </w:r>
      <w:r w:rsidRPr="00863C54">
        <w:rPr>
          <w:rFonts w:ascii="Times New Roman" w:hAnsi="Times New Roman"/>
        </w:rPr>
        <w:t>а</w:t>
      </w:r>
      <w:r w:rsidRPr="00863C54">
        <w:rPr>
          <w:rFonts w:ascii="Times New Roman" w:hAnsi="Times New Roman"/>
        </w:rPr>
        <w:t>лежь.</w:t>
      </w:r>
    </w:p>
    <w:p w:rsidR="00133D04" w:rsidRPr="00863C54" w:rsidRDefault="00133D04" w:rsidP="00133D04">
      <w:pPr>
        <w:spacing w:before="0"/>
        <w:ind w:firstLine="720"/>
        <w:rPr>
          <w:rFonts w:ascii="Times New Roman" w:hAnsi="Times New Roman"/>
          <w:iCs/>
        </w:rPr>
      </w:pPr>
      <w:r w:rsidRPr="00863C54">
        <w:rPr>
          <w:rFonts w:ascii="Times New Roman" w:hAnsi="Times New Roman"/>
          <w:b/>
          <w:i/>
          <w:iCs/>
        </w:rPr>
        <w:t>2.1.2.</w:t>
      </w:r>
      <w:r w:rsidRPr="00863C54">
        <w:rPr>
          <w:rFonts w:ascii="Times New Roman" w:hAnsi="Times New Roman"/>
          <w:iCs/>
        </w:rPr>
        <w:t xml:space="preserve"> Тип залежи (пластовая, массивная, массивно-пластовая), этаж газоносности, гл</w:t>
      </w:r>
      <w:r w:rsidRPr="00863C54">
        <w:rPr>
          <w:rFonts w:ascii="Times New Roman" w:hAnsi="Times New Roman"/>
          <w:iCs/>
        </w:rPr>
        <w:t>у</w:t>
      </w:r>
      <w:r w:rsidRPr="00863C54">
        <w:rPr>
          <w:rFonts w:ascii="Times New Roman" w:hAnsi="Times New Roman"/>
          <w:iCs/>
        </w:rPr>
        <w:t>бина залегания.</w:t>
      </w:r>
    </w:p>
    <w:p w:rsidR="00133D04" w:rsidRPr="00863C54" w:rsidRDefault="00133D04" w:rsidP="00133D04">
      <w:pPr>
        <w:spacing w:before="0"/>
        <w:ind w:firstLine="567"/>
        <w:rPr>
          <w:rFonts w:ascii="Times New Roman" w:hAnsi="Times New Roman"/>
        </w:rPr>
      </w:pPr>
      <w:r w:rsidRPr="00863C54">
        <w:rPr>
          <w:rFonts w:ascii="Times New Roman" w:hAnsi="Times New Roman"/>
          <w:iCs/>
        </w:rPr>
        <w:t>Для массив</w:t>
      </w:r>
      <w:r w:rsidRPr="00863C54">
        <w:rPr>
          <w:rFonts w:ascii="Times New Roman" w:hAnsi="Times New Roman"/>
        </w:rPr>
        <w:t>ных и массивно-пластовых залежей характерно более равномерное продвижение газоводяного контакта. Газонасыщенность в обводненных зонах этих залежей, вследствие гравитационного разделения воды и газа, ниже, чем в пластовых зал</w:t>
      </w:r>
      <w:r w:rsidRPr="00863C54">
        <w:rPr>
          <w:rFonts w:ascii="Times New Roman" w:hAnsi="Times New Roman"/>
        </w:rPr>
        <w:t>е</w:t>
      </w:r>
      <w:r w:rsidRPr="00863C54">
        <w:rPr>
          <w:rFonts w:ascii="Times New Roman" w:hAnsi="Times New Roman"/>
        </w:rPr>
        <w:t>жах. Конечная газоотдача для массивных залежей обычно выше, чем для пластовых з</w:t>
      </w:r>
      <w:r w:rsidRPr="00863C54">
        <w:rPr>
          <w:rFonts w:ascii="Times New Roman" w:hAnsi="Times New Roman"/>
        </w:rPr>
        <w:t>а</w:t>
      </w:r>
      <w:r w:rsidRPr="00863C54">
        <w:rPr>
          <w:rFonts w:ascii="Times New Roman" w:hAnsi="Times New Roman"/>
        </w:rPr>
        <w:t xml:space="preserve">лежей. </w:t>
      </w:r>
    </w:p>
    <w:p w:rsidR="00133D04" w:rsidRPr="00863C54" w:rsidRDefault="00133D04" w:rsidP="00133D04">
      <w:pPr>
        <w:spacing w:before="0"/>
        <w:ind w:firstLine="720"/>
        <w:rPr>
          <w:rFonts w:ascii="Times New Roman" w:hAnsi="Times New Roman"/>
          <w:iCs/>
        </w:rPr>
      </w:pPr>
      <w:r w:rsidRPr="00863C54">
        <w:rPr>
          <w:rFonts w:ascii="Times New Roman" w:hAnsi="Times New Roman"/>
          <w:b/>
          <w:i/>
          <w:iCs/>
        </w:rPr>
        <w:t>2.1.3.</w:t>
      </w:r>
      <w:r w:rsidRPr="00863C54">
        <w:rPr>
          <w:rFonts w:ascii="Times New Roman" w:hAnsi="Times New Roman"/>
          <w:iCs/>
        </w:rPr>
        <w:t xml:space="preserve"> Характеристика проницаемости продуктивной толщи (горизонта, пл</w:t>
      </w:r>
      <w:r w:rsidRPr="00863C54">
        <w:rPr>
          <w:rFonts w:ascii="Times New Roman" w:hAnsi="Times New Roman"/>
          <w:iCs/>
        </w:rPr>
        <w:t>а</w:t>
      </w:r>
      <w:r w:rsidRPr="00863C54">
        <w:rPr>
          <w:rFonts w:ascii="Times New Roman" w:hAnsi="Times New Roman"/>
          <w:iCs/>
        </w:rPr>
        <w:t>ста).</w:t>
      </w:r>
    </w:p>
    <w:p w:rsidR="00133D04" w:rsidRPr="00863C54" w:rsidRDefault="00133D04" w:rsidP="00133D04">
      <w:pPr>
        <w:spacing w:before="0"/>
        <w:ind w:firstLine="567"/>
        <w:rPr>
          <w:rFonts w:ascii="Times New Roman" w:hAnsi="Times New Roman"/>
        </w:rPr>
      </w:pPr>
      <w:r w:rsidRPr="00863C54">
        <w:rPr>
          <w:rFonts w:ascii="Times New Roman" w:hAnsi="Times New Roman"/>
          <w:iCs/>
        </w:rPr>
        <w:t xml:space="preserve">На величину газоотдачи оказывает влияние </w:t>
      </w:r>
      <w:r w:rsidRPr="00863C54">
        <w:rPr>
          <w:rFonts w:ascii="Times New Roman" w:hAnsi="Times New Roman"/>
        </w:rPr>
        <w:t>разница в проницаемости между высоко- и низкопроницаемыми пропластками терригенных коллекторов и между проводимостями матриц, трещин и каверн карбонатных колле</w:t>
      </w:r>
      <w:r w:rsidRPr="00863C54">
        <w:rPr>
          <w:rFonts w:ascii="Times New Roman" w:hAnsi="Times New Roman"/>
        </w:rPr>
        <w:t>к</w:t>
      </w:r>
      <w:r w:rsidRPr="00863C54">
        <w:rPr>
          <w:rFonts w:ascii="Times New Roman" w:hAnsi="Times New Roman"/>
        </w:rPr>
        <w:t xml:space="preserve">торов. </w:t>
      </w:r>
    </w:p>
    <w:p w:rsidR="00133D04" w:rsidRPr="00863C54" w:rsidRDefault="00133D04" w:rsidP="00133D04">
      <w:pPr>
        <w:spacing w:before="0"/>
        <w:ind w:firstLine="567"/>
        <w:rPr>
          <w:rFonts w:ascii="Times New Roman" w:hAnsi="Times New Roman"/>
        </w:rPr>
      </w:pPr>
      <w:r w:rsidRPr="00863C54">
        <w:rPr>
          <w:rFonts w:ascii="Times New Roman" w:hAnsi="Times New Roman"/>
        </w:rPr>
        <w:t>На завершающей стадии разработки залежей с низкой проницаемостью пород-коллекторов сохраняются высокие перепады между забойными и средними пластовыми давлениями, что снижает конечную газоо</w:t>
      </w:r>
      <w:r w:rsidRPr="00863C54">
        <w:rPr>
          <w:rFonts w:ascii="Times New Roman" w:hAnsi="Times New Roman"/>
        </w:rPr>
        <w:t>т</w:t>
      </w:r>
      <w:r w:rsidRPr="00863C54">
        <w:rPr>
          <w:rFonts w:ascii="Times New Roman" w:hAnsi="Times New Roman"/>
        </w:rPr>
        <w:t>дачу.</w:t>
      </w:r>
    </w:p>
    <w:p w:rsidR="00133D04" w:rsidRPr="00863C54" w:rsidRDefault="00133D04" w:rsidP="00133D04">
      <w:pPr>
        <w:spacing w:before="0"/>
        <w:ind w:firstLine="720"/>
        <w:rPr>
          <w:rFonts w:ascii="Times New Roman" w:hAnsi="Times New Roman"/>
          <w:iCs/>
        </w:rPr>
      </w:pPr>
      <w:r w:rsidRPr="00863C54">
        <w:rPr>
          <w:rFonts w:ascii="Times New Roman" w:hAnsi="Times New Roman"/>
          <w:b/>
          <w:i/>
          <w:iCs/>
          <w:smallCaps/>
        </w:rPr>
        <w:t>2.1.4.</w:t>
      </w:r>
      <w:r w:rsidRPr="00863C54">
        <w:rPr>
          <w:rFonts w:ascii="Times New Roman" w:hAnsi="Times New Roman"/>
          <w:iCs/>
        </w:rPr>
        <w:t xml:space="preserve"> Начальные термобарические условия (пластовое давл</w:t>
      </w:r>
      <w:r w:rsidRPr="00863C54">
        <w:rPr>
          <w:rFonts w:ascii="Times New Roman" w:hAnsi="Times New Roman"/>
          <w:iCs/>
        </w:rPr>
        <w:t>е</w:t>
      </w:r>
      <w:r w:rsidRPr="00863C54">
        <w:rPr>
          <w:rFonts w:ascii="Times New Roman" w:hAnsi="Times New Roman"/>
          <w:iCs/>
        </w:rPr>
        <w:t xml:space="preserve">ние, температура). </w:t>
      </w:r>
    </w:p>
    <w:p w:rsidR="00133D04" w:rsidRPr="00863C54" w:rsidRDefault="00133D04" w:rsidP="00133D04">
      <w:pPr>
        <w:spacing w:before="0"/>
        <w:ind w:firstLine="567"/>
        <w:rPr>
          <w:rFonts w:ascii="Times New Roman" w:hAnsi="Times New Roman"/>
        </w:rPr>
      </w:pPr>
      <w:r w:rsidRPr="00863C54">
        <w:rPr>
          <w:rFonts w:ascii="Times New Roman" w:hAnsi="Times New Roman"/>
        </w:rPr>
        <w:t>При одинаковых величинах конечных пластовых давлений (давлений «забрасывания») конечная газоотдача залежи с более высоким начальным пластовым давлением выше, поскольку меньше отношение массы газа, остающегося в пласте, к первоначал</w:t>
      </w:r>
      <w:r w:rsidRPr="00863C54">
        <w:rPr>
          <w:rFonts w:ascii="Times New Roman" w:hAnsi="Times New Roman"/>
        </w:rPr>
        <w:t>ь</w:t>
      </w:r>
      <w:r w:rsidRPr="00863C54">
        <w:rPr>
          <w:rFonts w:ascii="Times New Roman" w:hAnsi="Times New Roman"/>
        </w:rPr>
        <w:t xml:space="preserve">ным массовым запасам газа. </w:t>
      </w:r>
    </w:p>
    <w:p w:rsidR="00133D04" w:rsidRPr="00863C54" w:rsidRDefault="00133D04" w:rsidP="00133D04">
      <w:pPr>
        <w:spacing w:before="0"/>
        <w:ind w:firstLine="567"/>
        <w:rPr>
          <w:rFonts w:ascii="Times New Roman" w:hAnsi="Times New Roman"/>
        </w:rPr>
      </w:pPr>
      <w:r w:rsidRPr="00863C54">
        <w:rPr>
          <w:rFonts w:ascii="Times New Roman" w:hAnsi="Times New Roman"/>
        </w:rPr>
        <w:t>При снижении давления в залежи с большим начальным пластовым давлением, в особенности при наличии аномально высокого пластового давления, на величину конечной газоотдачи влияет деформация пласта-коллектора, приводящая к снижению проницаемости, а соответственно, и газоотдачи.</w:t>
      </w:r>
    </w:p>
    <w:p w:rsidR="00133D04" w:rsidRPr="00863C54" w:rsidRDefault="00133D04" w:rsidP="00133D04">
      <w:pPr>
        <w:spacing w:before="0"/>
        <w:ind w:firstLine="720"/>
        <w:rPr>
          <w:rFonts w:ascii="Times New Roman" w:hAnsi="Times New Roman"/>
          <w:iCs/>
        </w:rPr>
      </w:pPr>
      <w:r w:rsidRPr="00863C54">
        <w:rPr>
          <w:rFonts w:ascii="Times New Roman" w:hAnsi="Times New Roman"/>
          <w:b/>
          <w:i/>
          <w:iCs/>
        </w:rPr>
        <w:t xml:space="preserve">2.1.5. </w:t>
      </w:r>
      <w:r w:rsidRPr="00863C54">
        <w:rPr>
          <w:rFonts w:ascii="Times New Roman" w:hAnsi="Times New Roman"/>
          <w:iCs/>
        </w:rPr>
        <w:t>Запасы газа.</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 xml:space="preserve">Величина начальных запасов газа оказывает непосредственное влияние на условия разработки месторождения (залежи), режим его эксплуатации, направления транспорта газа и конденсата и возможности их использования. </w:t>
      </w:r>
    </w:p>
    <w:p w:rsidR="00133D04" w:rsidRPr="00863C54" w:rsidRDefault="00133D04" w:rsidP="00133D04">
      <w:pPr>
        <w:spacing w:before="0"/>
        <w:ind w:firstLine="720"/>
        <w:rPr>
          <w:rFonts w:ascii="Times New Roman" w:hAnsi="Times New Roman"/>
          <w:iCs/>
        </w:rPr>
      </w:pPr>
      <w:r w:rsidRPr="00863C54">
        <w:rPr>
          <w:rFonts w:ascii="Times New Roman" w:hAnsi="Times New Roman"/>
          <w:b/>
          <w:i/>
          <w:iCs/>
        </w:rPr>
        <w:t>2.1.6.</w:t>
      </w:r>
      <w:r w:rsidRPr="00863C54">
        <w:rPr>
          <w:rFonts w:ascii="Times New Roman" w:hAnsi="Times New Roman"/>
          <w:iCs/>
        </w:rPr>
        <w:t xml:space="preserve"> Режим разработки залежи (газовый, в</w:t>
      </w:r>
      <w:r w:rsidRPr="00863C54">
        <w:rPr>
          <w:rFonts w:ascii="Times New Roman" w:hAnsi="Times New Roman"/>
          <w:iCs/>
        </w:rPr>
        <w:t>о</w:t>
      </w:r>
      <w:r w:rsidRPr="00863C54">
        <w:rPr>
          <w:rFonts w:ascii="Times New Roman" w:hAnsi="Times New Roman"/>
          <w:iCs/>
        </w:rPr>
        <w:t>донапорный).</w:t>
      </w:r>
    </w:p>
    <w:p w:rsidR="00133D04" w:rsidRPr="00863C54" w:rsidRDefault="00133D04" w:rsidP="00133D04">
      <w:pPr>
        <w:spacing w:before="0"/>
        <w:ind w:firstLine="567"/>
        <w:rPr>
          <w:rFonts w:ascii="Times New Roman" w:hAnsi="Times New Roman"/>
        </w:rPr>
      </w:pPr>
      <w:r w:rsidRPr="00863C54">
        <w:rPr>
          <w:rFonts w:ascii="Times New Roman" w:hAnsi="Times New Roman"/>
          <w:iCs/>
        </w:rPr>
        <w:t xml:space="preserve">Режим обусловливается характеристикой водоносного бассейна и условиями связи разрабатываемой залежи с этим бассейном. Количественной характеристикой, по величине которой можно судить о режиме разработки залежи, является отношение ее обводненного порового объема на конец разработки к начальному поровому объему. Если эта величина меньше 0,1, то залежь следует относить к группе залежей с </w:t>
      </w:r>
      <w:r w:rsidRPr="00863C54">
        <w:rPr>
          <w:rFonts w:ascii="Times New Roman" w:hAnsi="Times New Roman"/>
        </w:rPr>
        <w:t>газовым режимом, а если больше 0,1, то к</w:t>
      </w:r>
      <w:r w:rsidRPr="00863C54">
        <w:rPr>
          <w:rFonts w:ascii="Times New Roman" w:hAnsi="Times New Roman"/>
          <w:iCs/>
        </w:rPr>
        <w:t xml:space="preserve"> группе залежей с вод</w:t>
      </w:r>
      <w:r w:rsidRPr="00863C54">
        <w:rPr>
          <w:rFonts w:ascii="Times New Roman" w:hAnsi="Times New Roman"/>
          <w:iCs/>
        </w:rPr>
        <w:t>о</w:t>
      </w:r>
      <w:r w:rsidRPr="00863C54">
        <w:rPr>
          <w:rFonts w:ascii="Times New Roman" w:hAnsi="Times New Roman"/>
          <w:iCs/>
        </w:rPr>
        <w:t xml:space="preserve">напорным </w:t>
      </w:r>
      <w:r w:rsidRPr="00863C54">
        <w:rPr>
          <w:rFonts w:ascii="Times New Roman" w:hAnsi="Times New Roman"/>
        </w:rPr>
        <w:t>режимом.</w:t>
      </w:r>
    </w:p>
    <w:p w:rsidR="00133D04" w:rsidRPr="00863C54" w:rsidRDefault="00133D04" w:rsidP="00133D04">
      <w:pPr>
        <w:spacing w:before="0"/>
        <w:ind w:firstLine="567"/>
        <w:rPr>
          <w:rFonts w:ascii="Times New Roman" w:hAnsi="Times New Roman"/>
        </w:rPr>
      </w:pPr>
      <w:r w:rsidRPr="00863C54">
        <w:rPr>
          <w:rFonts w:ascii="Times New Roman" w:hAnsi="Times New Roman"/>
          <w:iCs/>
        </w:rPr>
        <w:lastRenderedPageBreak/>
        <w:t xml:space="preserve">При </w:t>
      </w:r>
      <w:r w:rsidRPr="00863C54">
        <w:rPr>
          <w:rFonts w:ascii="Times New Roman" w:hAnsi="Times New Roman"/>
        </w:rPr>
        <w:t xml:space="preserve">газовом режиме или слабом проявлении </w:t>
      </w:r>
      <w:r w:rsidRPr="00863C54">
        <w:rPr>
          <w:rFonts w:ascii="Times New Roman" w:hAnsi="Times New Roman"/>
          <w:iCs/>
        </w:rPr>
        <w:t>водонапорного режима</w:t>
      </w:r>
      <w:r w:rsidRPr="00863C54">
        <w:rPr>
          <w:rFonts w:ascii="Times New Roman" w:hAnsi="Times New Roman"/>
        </w:rPr>
        <w:t xml:space="preserve"> конечная газоотдача обычно выше, чем при водонапо</w:t>
      </w:r>
      <w:r w:rsidRPr="00863C54">
        <w:rPr>
          <w:rFonts w:ascii="Times New Roman" w:hAnsi="Times New Roman"/>
        </w:rPr>
        <w:t>р</w:t>
      </w:r>
      <w:r w:rsidRPr="00863C54">
        <w:rPr>
          <w:rFonts w:ascii="Times New Roman" w:hAnsi="Times New Roman"/>
        </w:rPr>
        <w:t>ном режиме.</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Для залежей с терригенными коллекторами конечная газоотдача, как правило, в</w:t>
      </w:r>
      <w:r w:rsidRPr="00863C54">
        <w:rPr>
          <w:rFonts w:ascii="Times New Roman" w:hAnsi="Times New Roman"/>
        </w:rPr>
        <w:t>ы</w:t>
      </w:r>
      <w:r w:rsidRPr="00863C54">
        <w:rPr>
          <w:rFonts w:ascii="Times New Roman" w:hAnsi="Times New Roman"/>
        </w:rPr>
        <w:t>ше, чем для залежей с карбонатными коллекторами. В более значительной степени это проявляется при водонапорном режиме разработки вследствие более неравномерного продвижения пластовых вод при карбонатном типе ко</w:t>
      </w:r>
      <w:r w:rsidRPr="00863C54">
        <w:rPr>
          <w:rFonts w:ascii="Times New Roman" w:hAnsi="Times New Roman"/>
        </w:rPr>
        <w:t>л</w:t>
      </w:r>
      <w:r w:rsidRPr="00863C54">
        <w:rPr>
          <w:rFonts w:ascii="Times New Roman" w:hAnsi="Times New Roman"/>
        </w:rPr>
        <w:t>лекторов.</w:t>
      </w:r>
    </w:p>
    <w:p w:rsidR="00133D04" w:rsidRPr="00863C54" w:rsidRDefault="00133D04" w:rsidP="00133D04">
      <w:pPr>
        <w:spacing w:before="0"/>
        <w:ind w:firstLine="720"/>
        <w:rPr>
          <w:rFonts w:ascii="Times New Roman" w:hAnsi="Times New Roman"/>
          <w:iCs/>
        </w:rPr>
      </w:pPr>
      <w:r w:rsidRPr="00863C54">
        <w:rPr>
          <w:rFonts w:ascii="Times New Roman" w:hAnsi="Times New Roman"/>
          <w:b/>
          <w:i/>
          <w:iCs/>
        </w:rPr>
        <w:t>2.1.7.</w:t>
      </w:r>
      <w:r w:rsidRPr="00863C54">
        <w:rPr>
          <w:rFonts w:ascii="Times New Roman" w:hAnsi="Times New Roman"/>
          <w:iCs/>
        </w:rPr>
        <w:t xml:space="preserve"> Состав пластового газа.</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От состава зависят направления использования газа в связи с наличием в нем сопутствующих комп</w:t>
      </w:r>
      <w:r w:rsidRPr="00863C54">
        <w:rPr>
          <w:rFonts w:ascii="Times New Roman" w:hAnsi="Times New Roman"/>
          <w:iCs/>
        </w:rPr>
        <w:t>о</w:t>
      </w:r>
      <w:r w:rsidRPr="00863C54">
        <w:rPr>
          <w:rFonts w:ascii="Times New Roman" w:hAnsi="Times New Roman"/>
          <w:iCs/>
        </w:rPr>
        <w:t>нентов (сероводорода, гелия и пр.).</w:t>
      </w:r>
    </w:p>
    <w:p w:rsidR="00133D04" w:rsidRPr="00863C54" w:rsidRDefault="00133D04" w:rsidP="00133D04">
      <w:pPr>
        <w:spacing w:before="0"/>
        <w:rPr>
          <w:rFonts w:ascii="Times New Roman" w:hAnsi="Times New Roman"/>
          <w:b/>
        </w:rPr>
      </w:pPr>
      <w:bookmarkStart w:id="10" w:name="_Toc90802339"/>
      <w:bookmarkStart w:id="11" w:name="_Toc90802366"/>
      <w:bookmarkStart w:id="12" w:name="_Toc99938875"/>
      <w:r w:rsidRPr="00863C54">
        <w:rPr>
          <w:rFonts w:ascii="Times New Roman" w:hAnsi="Times New Roman"/>
          <w:b/>
        </w:rPr>
        <w:t>2.2. Неприродные факторы</w:t>
      </w:r>
      <w:bookmarkEnd w:id="10"/>
      <w:bookmarkEnd w:id="11"/>
      <w:bookmarkEnd w:id="12"/>
      <w:r w:rsidRPr="00863C54">
        <w:rPr>
          <w:rFonts w:ascii="Times New Roman" w:hAnsi="Times New Roman"/>
          <w:b/>
        </w:rPr>
        <w:t>.</w:t>
      </w:r>
    </w:p>
    <w:p w:rsidR="00133D04" w:rsidRPr="00863C54" w:rsidRDefault="00133D04" w:rsidP="00133D04">
      <w:pPr>
        <w:numPr>
          <w:ilvl w:val="12"/>
          <w:numId w:val="0"/>
        </w:numPr>
        <w:spacing w:before="0"/>
        <w:ind w:firstLine="900"/>
        <w:rPr>
          <w:rFonts w:ascii="Times New Roman" w:hAnsi="Times New Roman"/>
          <w:b/>
        </w:rPr>
      </w:pPr>
      <w:r w:rsidRPr="00863C54">
        <w:rPr>
          <w:rFonts w:ascii="Times New Roman" w:hAnsi="Times New Roman"/>
          <w:b/>
          <w:bCs/>
          <w:i/>
        </w:rPr>
        <w:t xml:space="preserve">2.2.1. </w:t>
      </w:r>
      <w:r w:rsidRPr="00863C54">
        <w:rPr>
          <w:rFonts w:ascii="Times New Roman" w:hAnsi="Times New Roman"/>
          <w:bCs/>
        </w:rPr>
        <w:t xml:space="preserve">Технико-технологические </w:t>
      </w:r>
      <w:r w:rsidRPr="00863C54">
        <w:rPr>
          <w:rFonts w:ascii="Times New Roman" w:hAnsi="Times New Roman"/>
        </w:rPr>
        <w:t xml:space="preserve">факторы в основном представлены </w:t>
      </w:r>
      <w:r w:rsidRPr="00863C54">
        <w:rPr>
          <w:rFonts w:ascii="Times New Roman" w:hAnsi="Times New Roman"/>
          <w:b/>
          <w:i/>
        </w:rPr>
        <w:t>системой сбора и подготовки газа к дальнему транспорту</w:t>
      </w:r>
      <w:r w:rsidRPr="00863C54">
        <w:rPr>
          <w:rFonts w:ascii="Times New Roman" w:hAnsi="Times New Roman"/>
          <w:b/>
        </w:rPr>
        <w:t>.</w:t>
      </w:r>
    </w:p>
    <w:p w:rsidR="00133D04" w:rsidRPr="00863C54" w:rsidRDefault="00133D04" w:rsidP="00133D04">
      <w:pPr>
        <w:spacing w:before="0"/>
        <w:ind w:firstLine="567"/>
        <w:rPr>
          <w:rFonts w:ascii="Times New Roman" w:hAnsi="Times New Roman"/>
        </w:rPr>
      </w:pPr>
      <w:r w:rsidRPr="00863C54">
        <w:rPr>
          <w:rFonts w:ascii="Times New Roman" w:hAnsi="Times New Roman"/>
        </w:rPr>
        <w:t>Газ от устья каждой скважины по индивидуальным (лучевая система сбора газа) либо коллективным (коллекторно-лучевая система сбора газа) шлейфам поступает на установку комплексной подготовки газа (и конденсата). Компримирование газа, как правило, происходит до поступления газа в установку комплексной подготовки газа (УКПГ). Очищенный газ (и стабильный конденсат) после УКПГ через межпромысловый коллектор поступает в систему магистрального транспорта и далее – к потреб</w:t>
      </w:r>
      <w:r w:rsidRPr="00863C54">
        <w:rPr>
          <w:rFonts w:ascii="Times New Roman" w:hAnsi="Times New Roman"/>
        </w:rPr>
        <w:t>и</w:t>
      </w:r>
      <w:r w:rsidRPr="00863C54">
        <w:rPr>
          <w:rFonts w:ascii="Times New Roman" w:hAnsi="Times New Roman"/>
        </w:rPr>
        <w:t>телю.</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С целью увеличения КИГ при проектировании системы обустройства рассматриваются следующие технические решения:</w:t>
      </w:r>
    </w:p>
    <w:p w:rsidR="00133D04" w:rsidRPr="00863C54" w:rsidRDefault="00133D04" w:rsidP="00133D04">
      <w:pPr>
        <w:numPr>
          <w:ilvl w:val="0"/>
          <w:numId w:val="5"/>
        </w:numPr>
        <w:spacing w:before="0"/>
        <w:rPr>
          <w:rFonts w:ascii="Times New Roman" w:hAnsi="Times New Roman"/>
        </w:rPr>
      </w:pPr>
      <w:r w:rsidRPr="00863C54">
        <w:rPr>
          <w:rFonts w:ascii="Times New Roman" w:hAnsi="Times New Roman"/>
        </w:rPr>
        <w:t>подключение скважин к УКПГ индивидуальными шлейфами с целью регулирования дебитов в широких пределах;</w:t>
      </w:r>
    </w:p>
    <w:p w:rsidR="00133D04" w:rsidRPr="00863C54" w:rsidRDefault="00133D04" w:rsidP="00133D04">
      <w:pPr>
        <w:numPr>
          <w:ilvl w:val="0"/>
          <w:numId w:val="5"/>
        </w:numPr>
        <w:spacing w:before="0"/>
        <w:rPr>
          <w:rFonts w:ascii="Times New Roman" w:hAnsi="Times New Roman"/>
        </w:rPr>
      </w:pPr>
      <w:r w:rsidRPr="00863C54">
        <w:rPr>
          <w:rFonts w:ascii="Times New Roman" w:hAnsi="Times New Roman"/>
        </w:rPr>
        <w:t>использование коллекторов высокого и низкого давления с целью установления оптимальных дебитов для скважин с различной продуктивностью;</w:t>
      </w:r>
    </w:p>
    <w:p w:rsidR="00133D04" w:rsidRPr="00863C54" w:rsidRDefault="00133D04" w:rsidP="00133D04">
      <w:pPr>
        <w:numPr>
          <w:ilvl w:val="0"/>
          <w:numId w:val="5"/>
        </w:numPr>
        <w:spacing w:before="0"/>
        <w:rPr>
          <w:rFonts w:ascii="Times New Roman" w:hAnsi="Times New Roman"/>
        </w:rPr>
      </w:pPr>
      <w:r w:rsidRPr="00863C54">
        <w:rPr>
          <w:rFonts w:ascii="Times New Roman" w:hAnsi="Times New Roman"/>
        </w:rPr>
        <w:t>использование эжекторных технологий и винтовых компрессоров на завершающей стадии разработки с целью эксплуатации скважин при низких давл</w:t>
      </w:r>
      <w:r w:rsidRPr="00863C54">
        <w:rPr>
          <w:rFonts w:ascii="Times New Roman" w:hAnsi="Times New Roman"/>
        </w:rPr>
        <w:t>е</w:t>
      </w:r>
      <w:r w:rsidRPr="00863C54">
        <w:rPr>
          <w:rFonts w:ascii="Times New Roman" w:hAnsi="Times New Roman"/>
        </w:rPr>
        <w:t>ниях на устье;</w:t>
      </w:r>
    </w:p>
    <w:p w:rsidR="00133D04" w:rsidRPr="00863C54" w:rsidRDefault="00133D04" w:rsidP="00133D04">
      <w:pPr>
        <w:numPr>
          <w:ilvl w:val="0"/>
          <w:numId w:val="5"/>
        </w:numPr>
        <w:spacing w:before="0"/>
        <w:rPr>
          <w:rFonts w:ascii="Times New Roman" w:hAnsi="Times New Roman"/>
        </w:rPr>
      </w:pPr>
      <w:r w:rsidRPr="00863C54">
        <w:rPr>
          <w:rFonts w:ascii="Times New Roman" w:hAnsi="Times New Roman"/>
        </w:rPr>
        <w:t>использование информационно-управляющей системы работы скважин, способной фиксировать наличие пластовых вод и механических примесей в продукции скважин, и применение эффективных методов эксплуатации.</w:t>
      </w:r>
    </w:p>
    <w:p w:rsidR="00133D04" w:rsidRPr="00863C54" w:rsidRDefault="00133D04" w:rsidP="00133D04">
      <w:pPr>
        <w:spacing w:before="0"/>
        <w:ind w:firstLine="567"/>
        <w:rPr>
          <w:rFonts w:ascii="Times New Roman" w:hAnsi="Times New Roman"/>
        </w:rPr>
      </w:pPr>
      <w:r w:rsidRPr="00863C54">
        <w:rPr>
          <w:rFonts w:ascii="Times New Roman" w:hAnsi="Times New Roman"/>
        </w:rPr>
        <w:t>Система сбора и подготовки газа к дальнему транспорту должна эффективно функционировать в течение всей жизни месторождения без капитальных вложений в гл</w:t>
      </w:r>
      <w:r w:rsidRPr="00863C54">
        <w:rPr>
          <w:rFonts w:ascii="Times New Roman" w:hAnsi="Times New Roman"/>
        </w:rPr>
        <w:t>о</w:t>
      </w:r>
      <w:r w:rsidRPr="00863C54">
        <w:rPr>
          <w:rFonts w:ascii="Times New Roman" w:hAnsi="Times New Roman"/>
        </w:rPr>
        <w:t>бальную реконструкцию.</w:t>
      </w:r>
    </w:p>
    <w:p w:rsidR="00133D04" w:rsidRPr="00863C54" w:rsidRDefault="00133D04" w:rsidP="00133D04">
      <w:pPr>
        <w:numPr>
          <w:ilvl w:val="12"/>
          <w:numId w:val="0"/>
        </w:numPr>
        <w:spacing w:before="0"/>
        <w:ind w:firstLine="900"/>
        <w:rPr>
          <w:rFonts w:ascii="Times New Roman" w:hAnsi="Times New Roman"/>
        </w:rPr>
      </w:pPr>
      <w:r w:rsidRPr="00863C54">
        <w:rPr>
          <w:rFonts w:ascii="Times New Roman" w:hAnsi="Times New Roman"/>
          <w:b/>
          <w:i/>
        </w:rPr>
        <w:t>2.2.2.</w:t>
      </w:r>
      <w:r w:rsidRPr="00863C54">
        <w:rPr>
          <w:rFonts w:ascii="Times New Roman" w:hAnsi="Times New Roman"/>
        </w:rPr>
        <w:t xml:space="preserve"> Как уже отмечалось выше, на заключительном этапе разработки обоснование КИГ производится как решение технико-экономической задачи. Значительная часть капитальных вложений приходится на реконструкцию системы сбора и подготовки г</w:t>
      </w:r>
      <w:r w:rsidRPr="00863C54">
        <w:rPr>
          <w:rFonts w:ascii="Times New Roman" w:hAnsi="Times New Roman"/>
        </w:rPr>
        <w:t>а</w:t>
      </w:r>
      <w:r w:rsidRPr="00863C54">
        <w:rPr>
          <w:rFonts w:ascii="Times New Roman" w:hAnsi="Times New Roman"/>
        </w:rPr>
        <w:t xml:space="preserve">за к дальнему транспорту. </w:t>
      </w:r>
      <w:r w:rsidRPr="00863C54">
        <w:rPr>
          <w:rFonts w:ascii="Times New Roman" w:hAnsi="Times New Roman"/>
        </w:rPr>
        <w:lastRenderedPageBreak/>
        <w:t>С целью увеличения эффективности разработки и достижения максимального КИГ время разработки всего месторождения не должно превышать срока физического износа промыслового оборудования.</w:t>
      </w:r>
    </w:p>
    <w:p w:rsidR="00133D04" w:rsidRPr="00863C54" w:rsidRDefault="00133D04" w:rsidP="00133D04">
      <w:pPr>
        <w:spacing w:before="0"/>
        <w:ind w:firstLine="567"/>
        <w:rPr>
          <w:rFonts w:ascii="Times New Roman" w:hAnsi="Times New Roman"/>
          <w:b/>
          <w:bCs/>
        </w:rPr>
      </w:pPr>
      <w:r w:rsidRPr="00863C54">
        <w:rPr>
          <w:rFonts w:ascii="Times New Roman" w:hAnsi="Times New Roman"/>
        </w:rPr>
        <w:t xml:space="preserve">При разработке газовых и газоконденсатных месторождений-гигантов большое значение на оценку КИГ оказывает </w:t>
      </w:r>
      <w:r w:rsidRPr="00863C54">
        <w:rPr>
          <w:rFonts w:ascii="Times New Roman" w:hAnsi="Times New Roman"/>
          <w:b/>
          <w:bCs/>
          <w:i/>
        </w:rPr>
        <w:t>очередность вовлечения отдельных участков залежи в ра</w:t>
      </w:r>
      <w:r w:rsidRPr="00863C54">
        <w:rPr>
          <w:rFonts w:ascii="Times New Roman" w:hAnsi="Times New Roman"/>
          <w:b/>
          <w:bCs/>
          <w:i/>
        </w:rPr>
        <w:t>з</w:t>
      </w:r>
      <w:r w:rsidRPr="00863C54">
        <w:rPr>
          <w:rFonts w:ascii="Times New Roman" w:hAnsi="Times New Roman"/>
          <w:b/>
          <w:bCs/>
          <w:i/>
        </w:rPr>
        <w:t>работку</w:t>
      </w:r>
      <w:r w:rsidRPr="00863C54">
        <w:rPr>
          <w:rFonts w:ascii="Times New Roman" w:hAnsi="Times New Roman"/>
          <w:b/>
          <w:bCs/>
        </w:rPr>
        <w:t>.</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Как правило, освоение газовых и газоконденсатных месторождений начинается с к</w:t>
      </w:r>
      <w:r w:rsidRPr="00863C54">
        <w:rPr>
          <w:rFonts w:ascii="Times New Roman" w:hAnsi="Times New Roman"/>
        </w:rPr>
        <w:t>у</w:t>
      </w:r>
      <w:r w:rsidRPr="00863C54">
        <w:rPr>
          <w:rFonts w:ascii="Times New Roman" w:hAnsi="Times New Roman"/>
        </w:rPr>
        <w:t>польной его части с подключением периферии залежи. Эксплуатация малых и средних месторождений обеспечивается одной УКПГ, и период полного разбуривания составляет всего несколько лет. В результате такого освоения не возникает необходимости разновременной реконструкции системы сбора и подготовки газа на з</w:t>
      </w:r>
      <w:r w:rsidRPr="00863C54">
        <w:rPr>
          <w:rFonts w:ascii="Times New Roman" w:hAnsi="Times New Roman"/>
        </w:rPr>
        <w:t>а</w:t>
      </w:r>
      <w:r w:rsidRPr="00863C54">
        <w:rPr>
          <w:rFonts w:ascii="Times New Roman" w:hAnsi="Times New Roman"/>
        </w:rPr>
        <w:t>вершающем этапе разработки.</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Уникальные размеры сеноманских залежей месторождений Крайнего Севера предопределили поэтапный ввод в разработку отдельных участков месторождения, эксплуат</w:t>
      </w:r>
      <w:r w:rsidRPr="00863C54">
        <w:rPr>
          <w:rFonts w:ascii="Times New Roman" w:hAnsi="Times New Roman"/>
        </w:rPr>
        <w:t>а</w:t>
      </w:r>
      <w:r w:rsidRPr="00863C54">
        <w:rPr>
          <w:rFonts w:ascii="Times New Roman" w:hAnsi="Times New Roman"/>
        </w:rPr>
        <w:t xml:space="preserve">ция которых обеспечивается несколькими УКПГ например, на Медвежьем месторождении их 9, а на  Большом Уренгое – 16. </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Такая схема освоения, как показала практика, является наиболее реальной, но в то же время приводит к различной выработке запасов газа по площади газоносности уже при выходе на проектный уровень годовых отборов. На Уренгойском месторождении к этому сроку величина текущей газоотдачи по УКПГ колебалась от 37 % (УКПГ-3) до 5 % (УКПГ-1АС). Аналогичная картина наблюдалась на Медвежьем месторождении, где к м</w:t>
      </w:r>
      <w:r w:rsidRPr="00863C54">
        <w:rPr>
          <w:rFonts w:ascii="Times New Roman" w:hAnsi="Times New Roman"/>
        </w:rPr>
        <w:t>о</w:t>
      </w:r>
      <w:r w:rsidRPr="00863C54">
        <w:rPr>
          <w:rFonts w:ascii="Times New Roman" w:hAnsi="Times New Roman"/>
        </w:rPr>
        <w:t>менту ввода в эксплуатацию УКПГ-9 по зоне УКПГ-2 было отобрано 35 % ее начальных запасов. Данное обстоятельство обусловило внутрипластовые перетоки газа в продуктивном пласте между зонами отборов УКПГ и образование локальных депрессионных воронок, глубина которых во времени может уменьшаться за счет сокращения интенсивности внутрипластовых перетоков. Анализ распределения пластового давления по площади газоносности во времени показывает, что его характер формировался под влиянием пяти основных факт</w:t>
      </w:r>
      <w:r w:rsidRPr="00863C54">
        <w:rPr>
          <w:rFonts w:ascii="Times New Roman" w:hAnsi="Times New Roman"/>
        </w:rPr>
        <w:t>о</w:t>
      </w:r>
      <w:r w:rsidRPr="00863C54">
        <w:rPr>
          <w:rFonts w:ascii="Times New Roman" w:hAnsi="Times New Roman"/>
        </w:rPr>
        <w:t>ров:</w:t>
      </w:r>
    </w:p>
    <w:p w:rsidR="00133D04" w:rsidRPr="00863C54" w:rsidRDefault="00133D04" w:rsidP="00133D04">
      <w:pPr>
        <w:numPr>
          <w:ilvl w:val="0"/>
          <w:numId w:val="6"/>
        </w:numPr>
        <w:spacing w:before="0"/>
        <w:rPr>
          <w:rFonts w:ascii="Times New Roman" w:hAnsi="Times New Roman"/>
        </w:rPr>
      </w:pPr>
      <w:r w:rsidRPr="00863C54">
        <w:rPr>
          <w:rFonts w:ascii="Times New Roman" w:hAnsi="Times New Roman"/>
        </w:rPr>
        <w:t>особенностей геологического строения зон отбора;</w:t>
      </w:r>
    </w:p>
    <w:p w:rsidR="00133D04" w:rsidRPr="00863C54" w:rsidRDefault="00133D04" w:rsidP="00133D04">
      <w:pPr>
        <w:numPr>
          <w:ilvl w:val="0"/>
          <w:numId w:val="6"/>
        </w:numPr>
        <w:spacing w:before="0"/>
        <w:rPr>
          <w:rFonts w:ascii="Times New Roman" w:hAnsi="Times New Roman"/>
        </w:rPr>
      </w:pPr>
      <w:r w:rsidRPr="00863C54">
        <w:rPr>
          <w:rFonts w:ascii="Times New Roman" w:hAnsi="Times New Roman"/>
        </w:rPr>
        <w:t>продолжительности эксплуатации зон отбора;</w:t>
      </w:r>
    </w:p>
    <w:p w:rsidR="00133D04" w:rsidRPr="00863C54" w:rsidRDefault="00133D04" w:rsidP="00133D04">
      <w:pPr>
        <w:numPr>
          <w:ilvl w:val="0"/>
          <w:numId w:val="6"/>
        </w:numPr>
        <w:spacing w:before="0"/>
        <w:rPr>
          <w:rFonts w:ascii="Times New Roman" w:hAnsi="Times New Roman"/>
        </w:rPr>
      </w:pPr>
      <w:r w:rsidRPr="00863C54">
        <w:rPr>
          <w:rFonts w:ascii="Times New Roman" w:hAnsi="Times New Roman"/>
        </w:rPr>
        <w:t>накопленной добычи газа;</w:t>
      </w:r>
    </w:p>
    <w:p w:rsidR="00133D04" w:rsidRPr="00863C54" w:rsidRDefault="00133D04" w:rsidP="00133D04">
      <w:pPr>
        <w:numPr>
          <w:ilvl w:val="0"/>
          <w:numId w:val="6"/>
        </w:numPr>
        <w:spacing w:before="0"/>
        <w:rPr>
          <w:rFonts w:ascii="Times New Roman" w:hAnsi="Times New Roman"/>
        </w:rPr>
      </w:pPr>
      <w:r w:rsidRPr="00863C54">
        <w:rPr>
          <w:rFonts w:ascii="Times New Roman" w:hAnsi="Times New Roman"/>
        </w:rPr>
        <w:t>темпа отбора (соотношение годовой добычи к запасам зоны отбора);</w:t>
      </w:r>
    </w:p>
    <w:p w:rsidR="00133D04" w:rsidRPr="00863C54" w:rsidRDefault="00133D04" w:rsidP="00133D04">
      <w:pPr>
        <w:numPr>
          <w:ilvl w:val="0"/>
          <w:numId w:val="6"/>
        </w:numPr>
        <w:spacing w:before="0"/>
        <w:rPr>
          <w:rFonts w:ascii="Times New Roman" w:hAnsi="Times New Roman"/>
        </w:rPr>
      </w:pPr>
      <w:r w:rsidRPr="00863C54">
        <w:rPr>
          <w:rFonts w:ascii="Times New Roman" w:hAnsi="Times New Roman"/>
        </w:rPr>
        <w:t>проявления водонапорного режима.</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Известно, что большая глубина депрессионных воронок на участках интенсивного отбора газа приводит к преждевременному обводнению скважин, разрушению пласта-коллектора, более раннему вводу ДКС, ухудшению условий выноса скважинной продукции на поверхность и т.д., последствием чего является уменьшение КИГ при всех равных условиях. В случае </w:t>
      </w:r>
      <w:r w:rsidRPr="00863C54">
        <w:rPr>
          <w:rFonts w:ascii="Times New Roman" w:hAnsi="Times New Roman"/>
        </w:rPr>
        <w:lastRenderedPageBreak/>
        <w:t>многопластовой залежи негативные последствия от образования гл</w:t>
      </w:r>
      <w:r w:rsidRPr="00863C54">
        <w:rPr>
          <w:rFonts w:ascii="Times New Roman" w:hAnsi="Times New Roman"/>
        </w:rPr>
        <w:t>у</w:t>
      </w:r>
      <w:r w:rsidRPr="00863C54">
        <w:rPr>
          <w:rFonts w:ascii="Times New Roman" w:hAnsi="Times New Roman"/>
        </w:rPr>
        <w:t>боких депрессионных воронок увеличиваются за счет необходимости «синхронной» о</w:t>
      </w:r>
      <w:r w:rsidRPr="00863C54">
        <w:rPr>
          <w:rFonts w:ascii="Times New Roman" w:hAnsi="Times New Roman"/>
        </w:rPr>
        <w:t>т</w:t>
      </w:r>
      <w:r w:rsidRPr="00863C54">
        <w:rPr>
          <w:rFonts w:ascii="Times New Roman" w:hAnsi="Times New Roman"/>
        </w:rPr>
        <w:t xml:space="preserve">работки всего этажа газоносности. </w:t>
      </w:r>
    </w:p>
    <w:p w:rsidR="00133D04" w:rsidRPr="00863C54" w:rsidRDefault="00133D04" w:rsidP="00133D04">
      <w:pPr>
        <w:spacing w:before="0"/>
        <w:ind w:firstLine="567"/>
        <w:rPr>
          <w:rFonts w:ascii="Times New Roman" w:hAnsi="Times New Roman"/>
        </w:rPr>
      </w:pPr>
      <w:r w:rsidRPr="00863C54">
        <w:rPr>
          <w:rFonts w:ascii="Times New Roman" w:hAnsi="Times New Roman"/>
        </w:rPr>
        <w:t>Кроме этого поэтапный ввод в разработку отдельных участков месторождения приводит к необходимости разновременной реконструкции системы сбора и подготовки газа. На завершающем этапе разработки часть промыслового оборудования и внутрипромысловых сетей требуют замены по причине физического износа. В итоге возникает дилемма дальнейшего использования части производственной и</w:t>
      </w:r>
      <w:r w:rsidRPr="00863C54">
        <w:rPr>
          <w:rFonts w:ascii="Times New Roman" w:hAnsi="Times New Roman"/>
        </w:rPr>
        <w:t>н</w:t>
      </w:r>
      <w:r w:rsidRPr="00863C54">
        <w:rPr>
          <w:rFonts w:ascii="Times New Roman" w:hAnsi="Times New Roman"/>
        </w:rPr>
        <w:t xml:space="preserve">фраструктуры (УКПГ, ДКС, шлейфы) после глобальной реконструкции или отказа от него. В последнем случае добыча газа из части месторождения возможна лишь за счет внутрипластовых перетоков, последствием чего является уменьшение КИГ. </w:t>
      </w:r>
    </w:p>
    <w:p w:rsidR="00133D04" w:rsidRPr="00863C54" w:rsidRDefault="00133D04" w:rsidP="00133D04">
      <w:pPr>
        <w:pStyle w:val="23"/>
        <w:spacing w:before="0"/>
        <w:ind w:firstLine="567"/>
        <w:rPr>
          <w:rFonts w:ascii="Times New Roman" w:hAnsi="Times New Roman" w:cs="Times New Roman"/>
        </w:rPr>
      </w:pPr>
      <w:r w:rsidRPr="00863C54">
        <w:rPr>
          <w:rFonts w:ascii="Times New Roman" w:hAnsi="Times New Roman" w:cs="Times New Roman"/>
        </w:rPr>
        <w:t>Таким образом, с одной стороны, большие размеры месторождения и реальные сроки строительства производственной инфраструктуры требуют поэтапного освоения месторождения, а с другой – условие минимизации внутрипластовых перетоков с целью рационального использования пластовой энергии и повышения КИГ достигается при отборах газа из участков месторождения пропорционально их запасам. Стратегия разработки, сроки ввода в разработку скважин, УКПГ определяются как компромисс вышеперечисленных условий на основе сопоставления технико-экономических ра</w:t>
      </w:r>
      <w:r w:rsidRPr="00863C54">
        <w:rPr>
          <w:rFonts w:ascii="Times New Roman" w:hAnsi="Times New Roman" w:cs="Times New Roman"/>
        </w:rPr>
        <w:t>с</w:t>
      </w:r>
      <w:r w:rsidRPr="00863C54">
        <w:rPr>
          <w:rFonts w:ascii="Times New Roman" w:hAnsi="Times New Roman" w:cs="Times New Roman"/>
        </w:rPr>
        <w:t xml:space="preserve">четов вариантов разработки. </w:t>
      </w:r>
    </w:p>
    <w:p w:rsidR="00133D04" w:rsidRPr="00863C54" w:rsidRDefault="00133D04" w:rsidP="00133D04">
      <w:pPr>
        <w:pStyle w:val="1"/>
        <w:tabs>
          <w:tab w:val="left" w:pos="2244"/>
        </w:tabs>
        <w:suppressAutoHyphens w:val="0"/>
        <w:spacing w:before="480"/>
        <w:ind w:left="900" w:right="855" w:firstLine="35"/>
        <w:jc w:val="center"/>
        <w:rPr>
          <w:rFonts w:ascii="Times New Roman" w:hAnsi="Times New Roman" w:cs="Times New Roman"/>
          <w:bCs w:val="0"/>
          <w:iCs w:val="0"/>
          <w:sz w:val="24"/>
        </w:rPr>
      </w:pPr>
      <w:bookmarkStart w:id="13" w:name="_Toc90802340"/>
      <w:bookmarkStart w:id="14" w:name="_Toc90802367"/>
      <w:bookmarkStart w:id="15" w:name="_Toc99938876"/>
      <w:bookmarkStart w:id="16" w:name="_Toc178390289"/>
      <w:r w:rsidRPr="00863C54">
        <w:rPr>
          <w:rFonts w:ascii="Times New Roman" w:hAnsi="Times New Roman" w:cs="Times New Roman"/>
          <w:bCs w:val="0"/>
          <w:iCs w:val="0"/>
          <w:sz w:val="24"/>
        </w:rPr>
        <w:t>3. Типизация (подразделение) месторождений (залежей) с учетом разли</w:t>
      </w:r>
      <w:r w:rsidRPr="00863C54">
        <w:rPr>
          <w:rFonts w:ascii="Times New Roman" w:hAnsi="Times New Roman" w:cs="Times New Roman"/>
          <w:bCs w:val="0"/>
          <w:iCs w:val="0"/>
          <w:sz w:val="24"/>
        </w:rPr>
        <w:t>ч</w:t>
      </w:r>
      <w:r w:rsidRPr="00863C54">
        <w:rPr>
          <w:rFonts w:ascii="Times New Roman" w:hAnsi="Times New Roman" w:cs="Times New Roman"/>
          <w:bCs w:val="0"/>
          <w:iCs w:val="0"/>
          <w:sz w:val="24"/>
        </w:rPr>
        <w:t>ных факторов при обосновании КИГ</w:t>
      </w:r>
      <w:bookmarkEnd w:id="13"/>
      <w:bookmarkEnd w:id="14"/>
      <w:bookmarkEnd w:id="15"/>
      <w:bookmarkEnd w:id="16"/>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При обосновании КИГ необходимо учитывать особенности геологического строения, распределение пьезопроводности (проницаемости) по площади газоносности, содержание конденсата в пластовом газе и его степень выпадения при снижении пластового да</w:t>
      </w:r>
      <w:r w:rsidRPr="00863C54">
        <w:rPr>
          <w:rFonts w:ascii="Times New Roman" w:hAnsi="Times New Roman"/>
          <w:iCs/>
        </w:rPr>
        <w:t>в</w:t>
      </w:r>
      <w:r w:rsidRPr="00863C54">
        <w:rPr>
          <w:rFonts w:ascii="Times New Roman" w:hAnsi="Times New Roman"/>
          <w:iCs/>
        </w:rPr>
        <w:t xml:space="preserve">ления, способ и систему разработки, горно-геологические и технологические особенности. Предлагается следующая типизация месторождений при обосновании КИГ. </w:t>
      </w:r>
    </w:p>
    <w:p w:rsidR="00133D04" w:rsidRPr="00863C54" w:rsidRDefault="00133D04" w:rsidP="00133D04">
      <w:pPr>
        <w:spacing w:before="0"/>
        <w:ind w:firstLine="567"/>
        <w:rPr>
          <w:rFonts w:ascii="Times New Roman" w:hAnsi="Times New Roman"/>
          <w:iCs/>
        </w:rPr>
      </w:pPr>
      <w:r w:rsidRPr="00863C54">
        <w:rPr>
          <w:rFonts w:ascii="Times New Roman" w:hAnsi="Times New Roman"/>
          <w:bCs/>
          <w:iCs/>
        </w:rPr>
        <w:t>По</w:t>
      </w:r>
      <w:r w:rsidRPr="00863C54">
        <w:rPr>
          <w:rFonts w:ascii="Times New Roman" w:hAnsi="Times New Roman"/>
          <w:b/>
          <w:bCs/>
          <w:iCs/>
        </w:rPr>
        <w:t xml:space="preserve"> особенностям геологического строения</w:t>
      </w:r>
      <w:r w:rsidRPr="00863C54">
        <w:rPr>
          <w:rFonts w:ascii="Times New Roman" w:hAnsi="Times New Roman"/>
          <w:iCs/>
        </w:rPr>
        <w:t xml:space="preserve"> месторождения (залежи) м</w:t>
      </w:r>
      <w:r w:rsidRPr="00863C54">
        <w:rPr>
          <w:rFonts w:ascii="Times New Roman" w:hAnsi="Times New Roman"/>
          <w:iCs/>
        </w:rPr>
        <w:t>о</w:t>
      </w:r>
      <w:r w:rsidRPr="00863C54">
        <w:rPr>
          <w:rFonts w:ascii="Times New Roman" w:hAnsi="Times New Roman"/>
          <w:iCs/>
        </w:rPr>
        <w:t>гут быть:</w:t>
      </w:r>
    </w:p>
    <w:p w:rsidR="00133D04" w:rsidRPr="00863C54" w:rsidRDefault="00133D04" w:rsidP="00133D04">
      <w:pPr>
        <w:pStyle w:val="a5"/>
        <w:numPr>
          <w:ilvl w:val="0"/>
          <w:numId w:val="7"/>
        </w:numPr>
        <w:spacing w:before="0"/>
        <w:rPr>
          <w:rFonts w:ascii="Times New Roman" w:hAnsi="Times New Roman"/>
          <w:iCs/>
        </w:rPr>
      </w:pPr>
      <w:r w:rsidRPr="00863C54">
        <w:rPr>
          <w:rFonts w:ascii="Times New Roman" w:hAnsi="Times New Roman"/>
          <w:bCs/>
          <w:i/>
          <w:iCs/>
        </w:rPr>
        <w:t>простого строения</w:t>
      </w:r>
      <w:r w:rsidRPr="00863C54">
        <w:rPr>
          <w:rFonts w:ascii="Times New Roman" w:hAnsi="Times New Roman"/>
          <w:iCs/>
        </w:rPr>
        <w:t>, т.е. связанные с ненарушенными или слабонарушенными структурами и отличающиеся выдержанностью продуктивных пластов по пл</w:t>
      </w:r>
      <w:r w:rsidRPr="00863C54">
        <w:rPr>
          <w:rFonts w:ascii="Times New Roman" w:hAnsi="Times New Roman"/>
          <w:iCs/>
        </w:rPr>
        <w:t>о</w:t>
      </w:r>
      <w:r w:rsidRPr="00863C54">
        <w:rPr>
          <w:rFonts w:ascii="Times New Roman" w:hAnsi="Times New Roman"/>
          <w:iCs/>
        </w:rPr>
        <w:t>щади и разрезу;</w:t>
      </w:r>
    </w:p>
    <w:p w:rsidR="00133D04" w:rsidRPr="00863C54" w:rsidRDefault="00133D04" w:rsidP="00133D04">
      <w:pPr>
        <w:numPr>
          <w:ilvl w:val="0"/>
          <w:numId w:val="7"/>
        </w:numPr>
        <w:spacing w:before="0"/>
        <w:rPr>
          <w:rFonts w:ascii="Times New Roman" w:hAnsi="Times New Roman"/>
          <w:iCs/>
        </w:rPr>
      </w:pPr>
      <w:r w:rsidRPr="00863C54">
        <w:rPr>
          <w:rFonts w:ascii="Times New Roman" w:hAnsi="Times New Roman"/>
          <w:bCs/>
          <w:i/>
          <w:iCs/>
        </w:rPr>
        <w:t>сложного строения</w:t>
      </w:r>
      <w:r w:rsidRPr="00863C54">
        <w:rPr>
          <w:rFonts w:ascii="Times New Roman" w:hAnsi="Times New Roman"/>
          <w:iCs/>
        </w:rPr>
        <w:t>, характеризующиеся невыдержанностью пластов как по мощности, так и по коллекторским свойствам, наличием литологических замещений и текнонических нарушений.</w:t>
      </w:r>
    </w:p>
    <w:p w:rsidR="00133D04" w:rsidRPr="00863C54" w:rsidRDefault="00133D04" w:rsidP="00133D04">
      <w:pPr>
        <w:spacing w:before="0"/>
        <w:ind w:firstLine="567"/>
        <w:rPr>
          <w:rFonts w:ascii="Times New Roman" w:hAnsi="Times New Roman"/>
          <w:iCs/>
        </w:rPr>
      </w:pPr>
      <w:r w:rsidRPr="00863C54">
        <w:rPr>
          <w:rFonts w:ascii="Times New Roman" w:hAnsi="Times New Roman"/>
          <w:bCs/>
          <w:iCs/>
        </w:rPr>
        <w:t>По</w:t>
      </w:r>
      <w:r w:rsidRPr="00863C54">
        <w:rPr>
          <w:rFonts w:ascii="Times New Roman" w:hAnsi="Times New Roman"/>
          <w:b/>
          <w:bCs/>
          <w:iCs/>
        </w:rPr>
        <w:t xml:space="preserve"> величине средней проницаемости пород-коллекторов</w:t>
      </w:r>
      <w:r w:rsidRPr="00863C54">
        <w:rPr>
          <w:rFonts w:ascii="Times New Roman" w:hAnsi="Times New Roman"/>
          <w:iCs/>
        </w:rPr>
        <w:t xml:space="preserve"> залежи можно условно разделить на залежи с </w:t>
      </w:r>
      <w:r w:rsidRPr="00863C54">
        <w:rPr>
          <w:rFonts w:ascii="Times New Roman" w:hAnsi="Times New Roman"/>
          <w:bCs/>
          <w:i/>
          <w:iCs/>
        </w:rPr>
        <w:t>высокой</w:t>
      </w:r>
      <w:r w:rsidRPr="00863C54">
        <w:rPr>
          <w:rFonts w:ascii="Times New Roman" w:hAnsi="Times New Roman"/>
          <w:iCs/>
        </w:rPr>
        <w:t xml:space="preserve"> и с </w:t>
      </w:r>
      <w:r w:rsidRPr="00863C54">
        <w:rPr>
          <w:rFonts w:ascii="Times New Roman" w:hAnsi="Times New Roman"/>
          <w:bCs/>
          <w:i/>
          <w:iCs/>
        </w:rPr>
        <w:t>низкой</w:t>
      </w:r>
      <w:r w:rsidRPr="00863C54">
        <w:rPr>
          <w:rFonts w:ascii="Times New Roman" w:hAnsi="Times New Roman"/>
          <w:i/>
          <w:iCs/>
        </w:rPr>
        <w:t xml:space="preserve"> </w:t>
      </w:r>
      <w:r w:rsidRPr="00863C54">
        <w:rPr>
          <w:rFonts w:ascii="Times New Roman" w:hAnsi="Times New Roman"/>
          <w:bCs/>
          <w:i/>
          <w:iCs/>
        </w:rPr>
        <w:t>проницаемостью</w:t>
      </w:r>
      <w:r w:rsidRPr="00863C54">
        <w:rPr>
          <w:rFonts w:ascii="Times New Roman" w:hAnsi="Times New Roman"/>
          <w:bCs/>
          <w:iCs/>
        </w:rPr>
        <w:t>.</w:t>
      </w:r>
      <w:r w:rsidRPr="00863C54">
        <w:rPr>
          <w:rFonts w:ascii="Times New Roman" w:hAnsi="Times New Roman"/>
          <w:iCs/>
        </w:rPr>
        <w:t xml:space="preserve"> При этом граничное значение последней составляет 0,01 мД (0,01 мкм</w:t>
      </w:r>
      <w:r w:rsidRPr="00863C54">
        <w:rPr>
          <w:rFonts w:ascii="Times New Roman" w:hAnsi="Times New Roman"/>
          <w:iCs/>
          <w:vertAlign w:val="superscript"/>
        </w:rPr>
        <w:t>2</w:t>
      </w:r>
      <w:r w:rsidRPr="00863C54">
        <w:rPr>
          <w:rFonts w:ascii="Times New Roman" w:hAnsi="Times New Roman"/>
          <w:iCs/>
        </w:rPr>
        <w:t>).</w:t>
      </w:r>
    </w:p>
    <w:p w:rsidR="00133D04" w:rsidRPr="00863C54" w:rsidRDefault="00133D04" w:rsidP="00133D04">
      <w:pPr>
        <w:pStyle w:val="a5"/>
        <w:spacing w:before="0"/>
        <w:ind w:firstLine="567"/>
        <w:rPr>
          <w:rFonts w:ascii="Times New Roman" w:hAnsi="Times New Roman"/>
          <w:i/>
          <w:iCs/>
        </w:rPr>
      </w:pPr>
      <w:r w:rsidRPr="00863C54">
        <w:rPr>
          <w:rFonts w:ascii="Times New Roman" w:hAnsi="Times New Roman"/>
          <w:bCs/>
          <w:iCs/>
        </w:rPr>
        <w:lastRenderedPageBreak/>
        <w:t>По</w:t>
      </w:r>
      <w:r w:rsidRPr="00863C54">
        <w:rPr>
          <w:rFonts w:ascii="Times New Roman" w:hAnsi="Times New Roman"/>
          <w:b/>
          <w:bCs/>
          <w:iCs/>
        </w:rPr>
        <w:t xml:space="preserve"> содержанию конденсата </w:t>
      </w:r>
      <w:r w:rsidRPr="00863C54">
        <w:rPr>
          <w:rFonts w:ascii="Times New Roman" w:hAnsi="Times New Roman"/>
          <w:iCs/>
        </w:rPr>
        <w:t>месторождения (залежи) природного газа можно по</w:t>
      </w:r>
      <w:r w:rsidRPr="00863C54">
        <w:rPr>
          <w:rFonts w:ascii="Times New Roman" w:hAnsi="Times New Roman"/>
          <w:iCs/>
        </w:rPr>
        <w:t>д</w:t>
      </w:r>
      <w:r w:rsidRPr="00863C54">
        <w:rPr>
          <w:rFonts w:ascii="Times New Roman" w:hAnsi="Times New Roman"/>
          <w:iCs/>
        </w:rPr>
        <w:t>разделить на группы:</w:t>
      </w:r>
    </w:p>
    <w:p w:rsidR="00133D04" w:rsidRPr="00863C54" w:rsidRDefault="00133D04" w:rsidP="00133D04">
      <w:pPr>
        <w:numPr>
          <w:ilvl w:val="0"/>
          <w:numId w:val="8"/>
        </w:numPr>
        <w:spacing w:before="0"/>
        <w:rPr>
          <w:rFonts w:ascii="Times New Roman" w:hAnsi="Times New Roman"/>
          <w:iCs/>
        </w:rPr>
      </w:pPr>
      <w:r w:rsidRPr="00863C54">
        <w:rPr>
          <w:rFonts w:ascii="Times New Roman" w:hAnsi="Times New Roman"/>
          <w:iCs/>
        </w:rPr>
        <w:t>с</w:t>
      </w:r>
      <w:r w:rsidRPr="00863C54">
        <w:rPr>
          <w:rFonts w:ascii="Times New Roman" w:hAnsi="Times New Roman"/>
          <w:i/>
          <w:iCs/>
        </w:rPr>
        <w:t xml:space="preserve"> </w:t>
      </w:r>
      <w:r w:rsidRPr="00863C54">
        <w:rPr>
          <w:rFonts w:ascii="Times New Roman" w:hAnsi="Times New Roman"/>
          <w:bCs/>
          <w:i/>
          <w:iCs/>
        </w:rPr>
        <w:t>малым содержанием</w:t>
      </w:r>
      <w:r w:rsidRPr="00863C54">
        <w:rPr>
          <w:rFonts w:ascii="Times New Roman" w:hAnsi="Times New Roman"/>
          <w:b/>
          <w:bCs/>
          <w:iCs/>
        </w:rPr>
        <w:t xml:space="preserve"> </w:t>
      </w:r>
      <w:r w:rsidRPr="00863C54">
        <w:rPr>
          <w:rFonts w:ascii="Times New Roman" w:hAnsi="Times New Roman"/>
          <w:iCs/>
        </w:rPr>
        <w:t xml:space="preserve">конденсата (менее </w:t>
      </w:r>
      <w:r>
        <w:rPr>
          <w:rFonts w:ascii="Times New Roman" w:hAnsi="Times New Roman"/>
          <w:iCs/>
        </w:rPr>
        <w:t>25</w:t>
      </w:r>
      <w:r w:rsidRPr="00863C54">
        <w:rPr>
          <w:rFonts w:ascii="Times New Roman" w:hAnsi="Times New Roman"/>
          <w:iCs/>
        </w:rPr>
        <w:t xml:space="preserve"> г/м</w:t>
      </w:r>
      <w:r w:rsidRPr="00863C54">
        <w:rPr>
          <w:rFonts w:ascii="Times New Roman" w:hAnsi="Times New Roman"/>
          <w:iCs/>
          <w:vertAlign w:val="superscript"/>
        </w:rPr>
        <w:t>3</w:t>
      </w:r>
      <w:r w:rsidRPr="00863C54">
        <w:rPr>
          <w:rFonts w:ascii="Times New Roman" w:hAnsi="Times New Roman"/>
          <w:iCs/>
        </w:rPr>
        <w:t>);</w:t>
      </w:r>
    </w:p>
    <w:p w:rsidR="00133D04" w:rsidRPr="00863C54" w:rsidRDefault="00133D04" w:rsidP="00133D04">
      <w:pPr>
        <w:numPr>
          <w:ilvl w:val="0"/>
          <w:numId w:val="8"/>
        </w:numPr>
        <w:spacing w:before="0"/>
        <w:rPr>
          <w:rFonts w:ascii="Times New Roman" w:hAnsi="Times New Roman"/>
          <w:iCs/>
        </w:rPr>
      </w:pPr>
      <w:r w:rsidRPr="00863C54">
        <w:rPr>
          <w:rFonts w:ascii="Times New Roman" w:hAnsi="Times New Roman"/>
          <w:iCs/>
        </w:rPr>
        <w:t xml:space="preserve">со </w:t>
      </w:r>
      <w:r w:rsidRPr="00863C54">
        <w:rPr>
          <w:rFonts w:ascii="Times New Roman" w:hAnsi="Times New Roman"/>
          <w:bCs/>
          <w:i/>
          <w:iCs/>
        </w:rPr>
        <w:t>средним содержанием</w:t>
      </w:r>
      <w:r w:rsidRPr="00863C54">
        <w:rPr>
          <w:rFonts w:ascii="Times New Roman" w:hAnsi="Times New Roman"/>
          <w:iCs/>
        </w:rPr>
        <w:t xml:space="preserve"> конденсата (от </w:t>
      </w:r>
      <w:r>
        <w:rPr>
          <w:rFonts w:ascii="Times New Roman" w:hAnsi="Times New Roman"/>
          <w:iCs/>
        </w:rPr>
        <w:t>25</w:t>
      </w:r>
      <w:r w:rsidRPr="00863C54">
        <w:rPr>
          <w:rFonts w:ascii="Times New Roman" w:hAnsi="Times New Roman"/>
          <w:iCs/>
        </w:rPr>
        <w:t xml:space="preserve"> до </w:t>
      </w:r>
      <w:r>
        <w:rPr>
          <w:rFonts w:ascii="Times New Roman" w:hAnsi="Times New Roman"/>
          <w:iCs/>
        </w:rPr>
        <w:t>10</w:t>
      </w:r>
      <w:r w:rsidRPr="00863C54">
        <w:rPr>
          <w:rFonts w:ascii="Times New Roman" w:hAnsi="Times New Roman"/>
          <w:iCs/>
        </w:rPr>
        <w:t>0 г/м</w:t>
      </w:r>
      <w:r w:rsidRPr="00863C54">
        <w:rPr>
          <w:rFonts w:ascii="Times New Roman" w:hAnsi="Times New Roman"/>
          <w:iCs/>
          <w:vertAlign w:val="superscript"/>
        </w:rPr>
        <w:t>3</w:t>
      </w:r>
      <w:r w:rsidRPr="00863C54">
        <w:rPr>
          <w:rFonts w:ascii="Times New Roman" w:hAnsi="Times New Roman"/>
          <w:iCs/>
        </w:rPr>
        <w:t>);</w:t>
      </w:r>
    </w:p>
    <w:p w:rsidR="00133D04" w:rsidRPr="00863C54" w:rsidRDefault="00133D04" w:rsidP="00133D04">
      <w:pPr>
        <w:numPr>
          <w:ilvl w:val="0"/>
          <w:numId w:val="8"/>
        </w:numPr>
        <w:spacing w:before="0"/>
        <w:rPr>
          <w:rFonts w:ascii="Times New Roman" w:hAnsi="Times New Roman"/>
          <w:iCs/>
        </w:rPr>
      </w:pPr>
      <w:r w:rsidRPr="00863C54">
        <w:rPr>
          <w:rFonts w:ascii="Times New Roman" w:hAnsi="Times New Roman"/>
          <w:iCs/>
        </w:rPr>
        <w:t xml:space="preserve">с </w:t>
      </w:r>
      <w:r w:rsidRPr="00863C54">
        <w:rPr>
          <w:rFonts w:ascii="Times New Roman" w:hAnsi="Times New Roman"/>
          <w:bCs/>
          <w:i/>
          <w:iCs/>
        </w:rPr>
        <w:t>высоким содержанием</w:t>
      </w:r>
      <w:r w:rsidRPr="00863C54">
        <w:rPr>
          <w:rFonts w:ascii="Times New Roman" w:hAnsi="Times New Roman"/>
          <w:iCs/>
        </w:rPr>
        <w:t xml:space="preserve"> конденсата (более </w:t>
      </w:r>
      <w:r>
        <w:rPr>
          <w:rFonts w:ascii="Times New Roman" w:hAnsi="Times New Roman"/>
          <w:iCs/>
        </w:rPr>
        <w:t>100</w:t>
      </w:r>
      <w:r w:rsidRPr="00863C54">
        <w:rPr>
          <w:rFonts w:ascii="Times New Roman" w:hAnsi="Times New Roman"/>
          <w:iCs/>
        </w:rPr>
        <w:t xml:space="preserve"> г/м</w:t>
      </w:r>
      <w:r w:rsidRPr="00863C54">
        <w:rPr>
          <w:rFonts w:ascii="Times New Roman" w:hAnsi="Times New Roman"/>
          <w:iCs/>
          <w:vertAlign w:val="superscript"/>
        </w:rPr>
        <w:t>3</w:t>
      </w:r>
      <w:r w:rsidRPr="00863C54">
        <w:rPr>
          <w:rFonts w:ascii="Times New Roman" w:hAnsi="Times New Roman"/>
          <w:iCs/>
        </w:rPr>
        <w:t>).</w:t>
      </w:r>
    </w:p>
    <w:p w:rsidR="00133D04" w:rsidRPr="00863C54" w:rsidRDefault="00133D04" w:rsidP="00133D04">
      <w:pPr>
        <w:spacing w:before="0"/>
        <w:ind w:firstLine="567"/>
        <w:rPr>
          <w:rFonts w:ascii="Times New Roman" w:hAnsi="Times New Roman"/>
          <w:iCs/>
        </w:rPr>
      </w:pPr>
      <w:r w:rsidRPr="00863C54">
        <w:rPr>
          <w:rFonts w:ascii="Times New Roman" w:hAnsi="Times New Roman"/>
          <w:bCs/>
          <w:iCs/>
        </w:rPr>
        <w:t>По</w:t>
      </w:r>
      <w:r w:rsidRPr="00863C54">
        <w:rPr>
          <w:rFonts w:ascii="Times New Roman" w:hAnsi="Times New Roman"/>
          <w:b/>
          <w:bCs/>
          <w:iCs/>
        </w:rPr>
        <w:t xml:space="preserve"> степени выпадения конденсата</w:t>
      </w:r>
      <w:r w:rsidRPr="00863C54">
        <w:rPr>
          <w:rFonts w:ascii="Times New Roman" w:hAnsi="Times New Roman"/>
          <w:iCs/>
        </w:rPr>
        <w:t xml:space="preserve"> газоконденсатные залежи подразделяются на две группы в зависимости от принятого параметра – градиента конденсатной характеристики. Последний представляет собой отношение разности между начальным и минимальным содержанием конденсата в пластовом газе к разности между начальным пластовым давлением и давлением максимальной конденсации. Группе залежей </w:t>
      </w:r>
      <w:r w:rsidRPr="00863C54">
        <w:rPr>
          <w:rFonts w:ascii="Times New Roman" w:hAnsi="Times New Roman"/>
          <w:bCs/>
          <w:iCs/>
        </w:rPr>
        <w:t>с</w:t>
      </w:r>
      <w:r w:rsidRPr="00863C54">
        <w:rPr>
          <w:rFonts w:ascii="Times New Roman" w:hAnsi="Times New Roman"/>
          <w:b/>
          <w:bCs/>
          <w:iCs/>
        </w:rPr>
        <w:t xml:space="preserve"> </w:t>
      </w:r>
      <w:r w:rsidRPr="00863C54">
        <w:rPr>
          <w:rFonts w:ascii="Times New Roman" w:hAnsi="Times New Roman"/>
          <w:bCs/>
          <w:i/>
          <w:iCs/>
        </w:rPr>
        <w:t>незначительным выпадением</w:t>
      </w:r>
      <w:r w:rsidRPr="00863C54">
        <w:rPr>
          <w:rFonts w:ascii="Times New Roman" w:hAnsi="Times New Roman"/>
          <w:b/>
          <w:bCs/>
          <w:iCs/>
        </w:rPr>
        <w:t xml:space="preserve"> </w:t>
      </w:r>
      <w:r w:rsidRPr="00863C54">
        <w:rPr>
          <w:rFonts w:ascii="Times New Roman" w:hAnsi="Times New Roman"/>
          <w:iCs/>
        </w:rPr>
        <w:t>конденсата соответствует величина указанного параметра менее 5 (г/м</w:t>
      </w:r>
      <w:r w:rsidRPr="00863C54">
        <w:rPr>
          <w:rFonts w:ascii="Times New Roman" w:hAnsi="Times New Roman"/>
          <w:iCs/>
          <w:vertAlign w:val="superscript"/>
        </w:rPr>
        <w:t>3</w:t>
      </w:r>
      <w:r w:rsidRPr="00863C54">
        <w:rPr>
          <w:rFonts w:ascii="Times New Roman" w:hAnsi="Times New Roman"/>
          <w:iCs/>
        </w:rPr>
        <w:t xml:space="preserve">)/МПа, а группе залежей </w:t>
      </w:r>
      <w:r w:rsidRPr="00863C54">
        <w:rPr>
          <w:rFonts w:ascii="Times New Roman" w:hAnsi="Times New Roman"/>
          <w:bCs/>
          <w:iCs/>
        </w:rPr>
        <w:t>с</w:t>
      </w:r>
      <w:r w:rsidRPr="00863C54">
        <w:rPr>
          <w:rFonts w:ascii="Times New Roman" w:hAnsi="Times New Roman"/>
          <w:b/>
          <w:bCs/>
          <w:iCs/>
        </w:rPr>
        <w:t xml:space="preserve"> </w:t>
      </w:r>
      <w:r w:rsidRPr="00863C54">
        <w:rPr>
          <w:rFonts w:ascii="Times New Roman" w:hAnsi="Times New Roman"/>
          <w:bCs/>
          <w:i/>
          <w:iCs/>
        </w:rPr>
        <w:t>существенным выпадением</w:t>
      </w:r>
      <w:r w:rsidRPr="00863C54">
        <w:rPr>
          <w:rFonts w:ascii="Times New Roman" w:hAnsi="Times New Roman"/>
          <w:b/>
          <w:bCs/>
          <w:iCs/>
        </w:rPr>
        <w:t xml:space="preserve"> </w:t>
      </w:r>
      <w:r w:rsidRPr="00863C54">
        <w:rPr>
          <w:rFonts w:ascii="Times New Roman" w:hAnsi="Times New Roman"/>
          <w:iCs/>
        </w:rPr>
        <w:t>конденсата – более 5 (г/м</w:t>
      </w:r>
      <w:r w:rsidRPr="00863C54">
        <w:rPr>
          <w:rFonts w:ascii="Times New Roman" w:hAnsi="Times New Roman"/>
          <w:iCs/>
          <w:vertAlign w:val="superscript"/>
        </w:rPr>
        <w:t>3</w:t>
      </w:r>
      <w:r w:rsidRPr="00863C54">
        <w:rPr>
          <w:rFonts w:ascii="Times New Roman" w:hAnsi="Times New Roman"/>
          <w:iCs/>
        </w:rPr>
        <w:t>)/МПа.</w:t>
      </w:r>
    </w:p>
    <w:p w:rsidR="00133D04" w:rsidRPr="00863C54" w:rsidRDefault="00133D04" w:rsidP="00133D04">
      <w:pPr>
        <w:spacing w:before="0"/>
        <w:ind w:firstLine="567"/>
        <w:rPr>
          <w:rFonts w:ascii="Times New Roman" w:hAnsi="Times New Roman"/>
          <w:iCs/>
        </w:rPr>
      </w:pPr>
      <w:r w:rsidRPr="00863C54">
        <w:rPr>
          <w:rFonts w:ascii="Times New Roman" w:hAnsi="Times New Roman"/>
          <w:bCs/>
          <w:iCs/>
        </w:rPr>
        <w:t xml:space="preserve">По </w:t>
      </w:r>
      <w:r w:rsidRPr="00863C54">
        <w:rPr>
          <w:rFonts w:ascii="Times New Roman" w:hAnsi="Times New Roman"/>
          <w:b/>
          <w:bCs/>
          <w:iCs/>
        </w:rPr>
        <w:t>способу разработки</w:t>
      </w:r>
      <w:r w:rsidRPr="00863C54">
        <w:rPr>
          <w:rFonts w:ascii="Times New Roman" w:hAnsi="Times New Roman"/>
          <w:iCs/>
        </w:rPr>
        <w:t xml:space="preserve"> месторождения (залежи) подразделяются на:</w:t>
      </w:r>
    </w:p>
    <w:p w:rsidR="00133D04" w:rsidRPr="00863C54" w:rsidRDefault="00133D04" w:rsidP="00133D04">
      <w:pPr>
        <w:numPr>
          <w:ilvl w:val="0"/>
          <w:numId w:val="9"/>
        </w:numPr>
        <w:spacing w:before="0"/>
        <w:rPr>
          <w:rFonts w:ascii="Times New Roman" w:hAnsi="Times New Roman"/>
          <w:iCs/>
        </w:rPr>
      </w:pPr>
      <w:r w:rsidRPr="00863C54">
        <w:rPr>
          <w:rFonts w:ascii="Times New Roman" w:hAnsi="Times New Roman"/>
          <w:bCs/>
          <w:i/>
          <w:iCs/>
        </w:rPr>
        <w:t>разрабатываемые на естественном режиме</w:t>
      </w:r>
      <w:r w:rsidRPr="00863C54">
        <w:rPr>
          <w:rFonts w:ascii="Times New Roman" w:hAnsi="Times New Roman"/>
          <w:iCs/>
        </w:rPr>
        <w:t xml:space="preserve"> (и</w:t>
      </w:r>
      <w:r w:rsidRPr="00863C54">
        <w:rPr>
          <w:rFonts w:ascii="Times New Roman" w:hAnsi="Times New Roman"/>
          <w:iCs/>
        </w:rPr>
        <w:t>с</w:t>
      </w:r>
      <w:r w:rsidRPr="00863C54">
        <w:rPr>
          <w:rFonts w:ascii="Times New Roman" w:hAnsi="Times New Roman"/>
          <w:iCs/>
        </w:rPr>
        <w:t>тощение);</w:t>
      </w:r>
    </w:p>
    <w:p w:rsidR="00133D04" w:rsidRPr="00863C54" w:rsidRDefault="00133D04" w:rsidP="00133D04">
      <w:pPr>
        <w:numPr>
          <w:ilvl w:val="0"/>
          <w:numId w:val="9"/>
        </w:numPr>
        <w:spacing w:before="0"/>
        <w:rPr>
          <w:rFonts w:ascii="Times New Roman" w:hAnsi="Times New Roman"/>
          <w:iCs/>
        </w:rPr>
      </w:pPr>
      <w:r w:rsidRPr="00863C54">
        <w:rPr>
          <w:rFonts w:ascii="Times New Roman" w:hAnsi="Times New Roman"/>
          <w:bCs/>
          <w:i/>
          <w:iCs/>
        </w:rPr>
        <w:t>разрабатываемые с использованием методов поддержания пластового давления и воздействия на пласт</w:t>
      </w:r>
      <w:r w:rsidRPr="00863C54">
        <w:rPr>
          <w:rFonts w:ascii="Times New Roman" w:hAnsi="Times New Roman"/>
          <w:iCs/>
        </w:rPr>
        <w:t xml:space="preserve"> (сайклинг-процесс, перепуск газа из другого горизонта, закачка воды и других агентов).</w:t>
      </w:r>
    </w:p>
    <w:p w:rsidR="00133D04" w:rsidRPr="00863C54" w:rsidRDefault="00133D04" w:rsidP="00133D04">
      <w:pPr>
        <w:spacing w:before="0"/>
        <w:ind w:firstLine="567"/>
        <w:rPr>
          <w:rFonts w:ascii="Times New Roman" w:hAnsi="Times New Roman"/>
          <w:iCs/>
        </w:rPr>
      </w:pPr>
      <w:r w:rsidRPr="00863C54">
        <w:rPr>
          <w:rFonts w:ascii="Times New Roman" w:hAnsi="Times New Roman"/>
          <w:bCs/>
          <w:iCs/>
        </w:rPr>
        <w:t>В зависимости от</w:t>
      </w:r>
      <w:r w:rsidRPr="00863C54">
        <w:rPr>
          <w:rFonts w:ascii="Times New Roman" w:hAnsi="Times New Roman"/>
          <w:b/>
          <w:bCs/>
          <w:iCs/>
        </w:rPr>
        <w:t xml:space="preserve"> системы разработки </w:t>
      </w:r>
      <w:r w:rsidRPr="00863C54">
        <w:rPr>
          <w:rFonts w:ascii="Times New Roman" w:hAnsi="Times New Roman"/>
          <w:bCs/>
          <w:iCs/>
        </w:rPr>
        <w:t>многозалежные месторождения</w:t>
      </w:r>
      <w:r w:rsidRPr="00863C54">
        <w:rPr>
          <w:rFonts w:ascii="Times New Roman" w:hAnsi="Times New Roman"/>
          <w:b/>
          <w:bCs/>
          <w:iCs/>
        </w:rPr>
        <w:t xml:space="preserve"> </w:t>
      </w:r>
      <w:r w:rsidRPr="00863C54">
        <w:rPr>
          <w:rFonts w:ascii="Times New Roman" w:hAnsi="Times New Roman"/>
          <w:iCs/>
        </w:rPr>
        <w:t>подразделяются на два вида:</w:t>
      </w:r>
    </w:p>
    <w:p w:rsidR="00133D04" w:rsidRPr="00863C54" w:rsidRDefault="00133D04" w:rsidP="00133D04">
      <w:pPr>
        <w:numPr>
          <w:ilvl w:val="0"/>
          <w:numId w:val="10"/>
        </w:numPr>
        <w:spacing w:before="0"/>
        <w:rPr>
          <w:rFonts w:ascii="Times New Roman" w:hAnsi="Times New Roman"/>
          <w:iCs/>
        </w:rPr>
      </w:pPr>
      <w:r w:rsidRPr="00863C54">
        <w:rPr>
          <w:rFonts w:ascii="Times New Roman" w:hAnsi="Times New Roman"/>
          <w:bCs/>
          <w:i/>
          <w:iCs/>
        </w:rPr>
        <w:t>с эксплуатацией каждой залежи самостоятельной сеткой скважин</w:t>
      </w:r>
      <w:r w:rsidRPr="00863C54">
        <w:rPr>
          <w:rFonts w:ascii="Times New Roman" w:hAnsi="Times New Roman"/>
          <w:iCs/>
        </w:rPr>
        <w:t>;</w:t>
      </w:r>
    </w:p>
    <w:p w:rsidR="00133D04" w:rsidRPr="00863C54" w:rsidRDefault="00133D04" w:rsidP="00133D04">
      <w:pPr>
        <w:numPr>
          <w:ilvl w:val="0"/>
          <w:numId w:val="10"/>
        </w:numPr>
        <w:spacing w:before="0"/>
        <w:rPr>
          <w:rFonts w:ascii="Times New Roman" w:hAnsi="Times New Roman"/>
          <w:bCs/>
          <w:i/>
          <w:iCs/>
        </w:rPr>
      </w:pPr>
      <w:r w:rsidRPr="00863C54">
        <w:rPr>
          <w:rFonts w:ascii="Times New Roman" w:hAnsi="Times New Roman"/>
          <w:bCs/>
          <w:i/>
          <w:iCs/>
        </w:rPr>
        <w:t>при объединении нескольких залежей в эксплуатационный объект с единой сеткой скважин.</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 xml:space="preserve">Месторождения (залежи) можно подразделить также на две группы </w:t>
      </w:r>
      <w:r w:rsidRPr="00863C54">
        <w:rPr>
          <w:rFonts w:ascii="Times New Roman" w:hAnsi="Times New Roman"/>
          <w:bCs/>
          <w:iCs/>
        </w:rPr>
        <w:t>с учетом</w:t>
      </w:r>
      <w:r w:rsidRPr="00863C54">
        <w:rPr>
          <w:rFonts w:ascii="Times New Roman" w:hAnsi="Times New Roman"/>
          <w:b/>
          <w:bCs/>
          <w:iCs/>
        </w:rPr>
        <w:t xml:space="preserve"> го</w:t>
      </w:r>
      <w:r w:rsidRPr="00863C54">
        <w:rPr>
          <w:rFonts w:ascii="Times New Roman" w:hAnsi="Times New Roman"/>
          <w:b/>
          <w:bCs/>
          <w:iCs/>
        </w:rPr>
        <w:t>р</w:t>
      </w:r>
      <w:r w:rsidRPr="00863C54">
        <w:rPr>
          <w:rFonts w:ascii="Times New Roman" w:hAnsi="Times New Roman"/>
          <w:b/>
          <w:bCs/>
          <w:iCs/>
        </w:rPr>
        <w:t>но-геологических и технологических особенностей</w:t>
      </w:r>
      <w:r w:rsidRPr="00863C54">
        <w:rPr>
          <w:rFonts w:ascii="Times New Roman" w:hAnsi="Times New Roman"/>
          <w:iCs/>
        </w:rPr>
        <w:t>, влияющих на условия разработки, строительство скважин и их эксплуатацию (деформация пород, в том числе вышележащих, наличие АВПД или АНПД, присутствие тектонических нар</w:t>
      </w:r>
      <w:r w:rsidRPr="00863C54">
        <w:rPr>
          <w:rFonts w:ascii="Times New Roman" w:hAnsi="Times New Roman"/>
          <w:iCs/>
        </w:rPr>
        <w:t>у</w:t>
      </w:r>
      <w:r w:rsidRPr="00863C54">
        <w:rPr>
          <w:rFonts w:ascii="Times New Roman" w:hAnsi="Times New Roman"/>
          <w:iCs/>
        </w:rPr>
        <w:t>шений и др.):</w:t>
      </w:r>
    </w:p>
    <w:p w:rsidR="00133D04" w:rsidRPr="00863C54" w:rsidRDefault="00133D04" w:rsidP="00133D04">
      <w:pPr>
        <w:numPr>
          <w:ilvl w:val="0"/>
          <w:numId w:val="11"/>
        </w:numPr>
        <w:spacing w:before="0"/>
        <w:rPr>
          <w:rFonts w:ascii="Times New Roman" w:hAnsi="Times New Roman"/>
          <w:i/>
          <w:iCs/>
        </w:rPr>
      </w:pPr>
      <w:r w:rsidRPr="00863C54">
        <w:rPr>
          <w:rFonts w:ascii="Times New Roman" w:hAnsi="Times New Roman"/>
          <w:bCs/>
          <w:i/>
          <w:iCs/>
        </w:rPr>
        <w:t>месторождения без осложнений</w:t>
      </w:r>
      <w:r w:rsidRPr="00863C54">
        <w:rPr>
          <w:rFonts w:ascii="Times New Roman" w:hAnsi="Times New Roman"/>
          <w:i/>
          <w:iCs/>
        </w:rPr>
        <w:t>;</w:t>
      </w:r>
    </w:p>
    <w:p w:rsidR="00133D04" w:rsidRPr="00863C54" w:rsidRDefault="00133D04" w:rsidP="00133D04">
      <w:pPr>
        <w:numPr>
          <w:ilvl w:val="0"/>
          <w:numId w:val="11"/>
        </w:numPr>
        <w:spacing w:before="0"/>
        <w:rPr>
          <w:rFonts w:ascii="Times New Roman" w:hAnsi="Times New Roman"/>
          <w:i/>
          <w:iCs/>
        </w:rPr>
      </w:pPr>
      <w:r w:rsidRPr="00863C54">
        <w:rPr>
          <w:rFonts w:ascii="Times New Roman" w:hAnsi="Times New Roman"/>
          <w:bCs/>
          <w:i/>
          <w:iCs/>
        </w:rPr>
        <w:t>месторождения со сложными условиями</w:t>
      </w:r>
      <w:r w:rsidRPr="00863C54">
        <w:rPr>
          <w:rFonts w:ascii="Times New Roman" w:hAnsi="Times New Roman"/>
          <w:i/>
          <w:iCs/>
        </w:rPr>
        <w:t>.</w:t>
      </w:r>
    </w:p>
    <w:p w:rsidR="00133D04" w:rsidRPr="00863C54" w:rsidRDefault="00133D04" w:rsidP="00133D04">
      <w:pPr>
        <w:pStyle w:val="1"/>
        <w:tabs>
          <w:tab w:val="left" w:pos="4488"/>
          <w:tab w:val="left" w:pos="4675"/>
        </w:tabs>
        <w:suppressAutoHyphens w:val="0"/>
        <w:spacing w:before="480"/>
        <w:ind w:firstLine="0"/>
        <w:jc w:val="center"/>
        <w:rPr>
          <w:rFonts w:ascii="Times New Roman" w:hAnsi="Times New Roman" w:cs="Times New Roman"/>
          <w:bCs w:val="0"/>
          <w:iCs w:val="0"/>
          <w:sz w:val="24"/>
        </w:rPr>
      </w:pPr>
      <w:bookmarkStart w:id="17" w:name="_Toc90802341"/>
      <w:bookmarkStart w:id="18" w:name="_Toc90802368"/>
      <w:bookmarkStart w:id="19" w:name="_Toc99938877"/>
      <w:bookmarkStart w:id="20" w:name="_Toc178390290"/>
      <w:r w:rsidRPr="00863C54">
        <w:rPr>
          <w:rFonts w:ascii="Times New Roman" w:hAnsi="Times New Roman" w:cs="Times New Roman"/>
          <w:bCs w:val="0"/>
          <w:iCs w:val="0"/>
          <w:sz w:val="24"/>
        </w:rPr>
        <w:t>4. Оценка КИГ на различных этапах освоения месторождений (зал</w:t>
      </w:r>
      <w:r w:rsidRPr="00863C54">
        <w:rPr>
          <w:rFonts w:ascii="Times New Roman" w:hAnsi="Times New Roman" w:cs="Times New Roman"/>
          <w:bCs w:val="0"/>
          <w:iCs w:val="0"/>
          <w:sz w:val="24"/>
        </w:rPr>
        <w:t>е</w:t>
      </w:r>
      <w:r w:rsidRPr="00863C54">
        <w:rPr>
          <w:rFonts w:ascii="Times New Roman" w:hAnsi="Times New Roman" w:cs="Times New Roman"/>
          <w:bCs w:val="0"/>
          <w:iCs w:val="0"/>
          <w:sz w:val="24"/>
        </w:rPr>
        <w:t>жей)</w:t>
      </w:r>
      <w:bookmarkEnd w:id="17"/>
      <w:bookmarkEnd w:id="18"/>
      <w:bookmarkEnd w:id="19"/>
      <w:bookmarkEnd w:id="20"/>
    </w:p>
    <w:p w:rsidR="00133D04" w:rsidRPr="00863C54" w:rsidRDefault="00133D04" w:rsidP="00133D04">
      <w:pPr>
        <w:spacing w:before="0"/>
        <w:ind w:firstLine="567"/>
        <w:rPr>
          <w:rFonts w:ascii="Times New Roman" w:hAnsi="Times New Roman"/>
          <w:iCs/>
        </w:rPr>
      </w:pPr>
      <w:r w:rsidRPr="00863C54">
        <w:rPr>
          <w:rFonts w:ascii="Times New Roman" w:hAnsi="Times New Roman"/>
          <w:b/>
        </w:rPr>
        <w:t>4.1.</w:t>
      </w:r>
      <w:r w:rsidRPr="00863C54">
        <w:rPr>
          <w:rFonts w:ascii="Times New Roman" w:hAnsi="Times New Roman"/>
        </w:rPr>
        <w:t xml:space="preserve"> Оценка КИГ проводится на этапе защиты запасов </w:t>
      </w:r>
      <w:r>
        <w:rPr>
          <w:rFonts w:ascii="Times New Roman" w:hAnsi="Times New Roman"/>
        </w:rPr>
        <w:t>при</w:t>
      </w:r>
      <w:r w:rsidRPr="00960E9F">
        <w:rPr>
          <w:rFonts w:ascii="Times New Roman" w:hAnsi="Times New Roman"/>
        </w:rPr>
        <w:t xml:space="preserve"> государственн</w:t>
      </w:r>
      <w:r>
        <w:rPr>
          <w:rFonts w:ascii="Times New Roman" w:hAnsi="Times New Roman"/>
        </w:rPr>
        <w:t>ой</w:t>
      </w:r>
      <w:r w:rsidRPr="00960E9F">
        <w:rPr>
          <w:rFonts w:ascii="Times New Roman" w:hAnsi="Times New Roman"/>
        </w:rPr>
        <w:t xml:space="preserve"> экспертиз</w:t>
      </w:r>
      <w:r>
        <w:rPr>
          <w:rFonts w:ascii="Times New Roman" w:hAnsi="Times New Roman"/>
        </w:rPr>
        <w:t>е</w:t>
      </w:r>
      <w:r w:rsidRPr="00960E9F">
        <w:rPr>
          <w:rFonts w:ascii="Times New Roman" w:hAnsi="Times New Roman"/>
        </w:rPr>
        <w:t xml:space="preserve"> </w:t>
      </w:r>
      <w:r w:rsidRPr="00863C54">
        <w:rPr>
          <w:rFonts w:ascii="Times New Roman" w:hAnsi="Times New Roman"/>
        </w:rPr>
        <w:t xml:space="preserve">на материалах разведочного бурения. Цель – выявление объемов газа (конденсата) для оценки капитальных вложений в систему добычи и транспорта газа (конденсата) и определения налогооблагаемой базы. На данном этапе, как правило, недостаточно информации для проведения </w:t>
      </w:r>
      <w:r w:rsidRPr="00863C54">
        <w:rPr>
          <w:rFonts w:ascii="Times New Roman" w:hAnsi="Times New Roman"/>
        </w:rPr>
        <w:lastRenderedPageBreak/>
        <w:t xml:space="preserve">газодинамических расчетов при определении КИГ, поэтому используют среднестатистические данные и аналогии, </w:t>
      </w:r>
      <w:r w:rsidRPr="00863C54">
        <w:rPr>
          <w:rFonts w:ascii="Times New Roman" w:hAnsi="Times New Roman"/>
          <w:iCs/>
        </w:rPr>
        <w:t xml:space="preserve">экспертные оценки, статистические зависимости. </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При проектировании разработки КИГ определяется на основе технологических и те</w:t>
      </w:r>
      <w:r w:rsidRPr="00863C54">
        <w:rPr>
          <w:rFonts w:ascii="Times New Roman" w:hAnsi="Times New Roman"/>
          <w:iCs/>
        </w:rPr>
        <w:t>х</w:t>
      </w:r>
      <w:r w:rsidRPr="00863C54">
        <w:rPr>
          <w:rFonts w:ascii="Times New Roman" w:hAnsi="Times New Roman"/>
          <w:iCs/>
        </w:rPr>
        <w:t>нико-экономических расчетов.</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На начальной стадии проектирования используются, как правило, упрощенные математические модели с учетом технико-экономических показат</w:t>
      </w:r>
      <w:r w:rsidRPr="00863C54">
        <w:rPr>
          <w:rFonts w:ascii="Times New Roman" w:hAnsi="Times New Roman"/>
          <w:iCs/>
        </w:rPr>
        <w:t>е</w:t>
      </w:r>
      <w:r w:rsidRPr="00863C54">
        <w:rPr>
          <w:rFonts w:ascii="Times New Roman" w:hAnsi="Times New Roman"/>
          <w:iCs/>
        </w:rPr>
        <w:t xml:space="preserve">лей. </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Для уникальных и крупных газоконденсатных месторождений прогнозирование конечной газоотдачи осуществляется с использованием многомерных (в случае необходимости – многокомпонентных) газогидродинамических мод</w:t>
      </w:r>
      <w:r w:rsidRPr="00863C54">
        <w:rPr>
          <w:rFonts w:ascii="Times New Roman" w:hAnsi="Times New Roman"/>
          <w:iCs/>
        </w:rPr>
        <w:t>е</w:t>
      </w:r>
      <w:r w:rsidRPr="00863C54">
        <w:rPr>
          <w:rFonts w:ascii="Times New Roman" w:hAnsi="Times New Roman"/>
          <w:iCs/>
        </w:rPr>
        <w:t>лей.</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 xml:space="preserve">Для расчетов извлекаемых запасов газа требуется детальное обоснование как характеристики используемой газогидродинамической модели, так и необходимых для ее построения исходных данных. </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Извлекаемые запасы рассчитываются по вариантам, отличающимся между собой количеством эксплуатационных объектов, системами размещения и количеством скважин, темпами разбуривания и отбора газа, технологическими во</w:t>
      </w:r>
      <w:r w:rsidRPr="00863C54">
        <w:rPr>
          <w:rFonts w:ascii="Times New Roman" w:hAnsi="Times New Roman"/>
          <w:iCs/>
        </w:rPr>
        <w:t>з</w:t>
      </w:r>
      <w:r w:rsidRPr="00863C54">
        <w:rPr>
          <w:rFonts w:ascii="Times New Roman" w:hAnsi="Times New Roman"/>
          <w:iCs/>
        </w:rPr>
        <w:t>можностями его добычи и подготовки к транспорту, требованиями по охране недр и окружающей среды. Применяются также способы решения обратных задач на основе материалов, полученных в процессе эксплуатации. Используются также статистические зависимости величин отб</w:t>
      </w:r>
      <w:r w:rsidRPr="00863C54">
        <w:rPr>
          <w:rFonts w:ascii="Times New Roman" w:hAnsi="Times New Roman"/>
          <w:iCs/>
        </w:rPr>
        <w:t>о</w:t>
      </w:r>
      <w:r w:rsidRPr="00863C54">
        <w:rPr>
          <w:rFonts w:ascii="Times New Roman" w:hAnsi="Times New Roman"/>
          <w:iCs/>
        </w:rPr>
        <w:t xml:space="preserve">ров газа от различных геолого-промысловых параметров. </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На этапе основной разработки при накоплении достаточного объема исходных данных создается постоянно действующая цифровая модель. На основе этой модели периодически уточняются емкостные и фильтрационные параметры как разрабатываемого месторождения (залежи), так и водоносного бассейна, с которым оно связано. С учетом уточненных параметров определяются извлекаемые запасы газа и, соответственно, коэффициент конечной г</w:t>
      </w:r>
      <w:r w:rsidRPr="00863C54">
        <w:rPr>
          <w:rFonts w:ascii="Times New Roman" w:hAnsi="Times New Roman"/>
          <w:iCs/>
        </w:rPr>
        <w:t>а</w:t>
      </w:r>
      <w:r w:rsidRPr="00863C54">
        <w:rPr>
          <w:rFonts w:ascii="Times New Roman" w:hAnsi="Times New Roman"/>
          <w:iCs/>
        </w:rPr>
        <w:t>зоотдачи.</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На завершающей стадии эксплуатации следует учитывать целый ряд геологических, технологических и технических факторов (условия эксплуатации скважин при наличии в стволе жидкости и мехпримесей, возможности регулирования продвижения пластовых вод, выбытие скважин по аварийным причинам, снижение дебита вследствие дефо</w:t>
      </w:r>
      <w:r w:rsidRPr="00863C54">
        <w:rPr>
          <w:rFonts w:ascii="Times New Roman" w:hAnsi="Times New Roman"/>
          <w:iCs/>
        </w:rPr>
        <w:t>р</w:t>
      </w:r>
      <w:r w:rsidRPr="00863C54">
        <w:rPr>
          <w:rFonts w:ascii="Times New Roman" w:hAnsi="Times New Roman"/>
          <w:iCs/>
        </w:rPr>
        <w:t>мации пород-коллекторов и т.д.).</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Накопленные материалы эксплуатации позволяют использовать для определения конечной газоотдачи зависимости суммарных отборов газа по скважинам от времени, их дебитов и ряда других показателей. Использование указанных з</w:t>
      </w:r>
      <w:r w:rsidRPr="00863C54">
        <w:rPr>
          <w:rFonts w:ascii="Times New Roman" w:hAnsi="Times New Roman"/>
          <w:iCs/>
        </w:rPr>
        <w:t>а</w:t>
      </w:r>
      <w:r w:rsidRPr="00863C54">
        <w:rPr>
          <w:rFonts w:ascii="Times New Roman" w:hAnsi="Times New Roman"/>
          <w:iCs/>
        </w:rPr>
        <w:t>висимостей для оценки извлекаемых запасов газа является обоснованным при сохранении неизменными в последующем схемы размещения скважин и сист</w:t>
      </w:r>
      <w:r w:rsidRPr="00863C54">
        <w:rPr>
          <w:rFonts w:ascii="Times New Roman" w:hAnsi="Times New Roman"/>
          <w:iCs/>
        </w:rPr>
        <w:t>е</w:t>
      </w:r>
      <w:r w:rsidRPr="00863C54">
        <w:rPr>
          <w:rFonts w:ascii="Times New Roman" w:hAnsi="Times New Roman"/>
          <w:iCs/>
        </w:rPr>
        <w:t>мы разработки залежи.</w:t>
      </w:r>
    </w:p>
    <w:p w:rsidR="00133D04" w:rsidRPr="00863C54" w:rsidRDefault="00133D04" w:rsidP="00133D04">
      <w:pPr>
        <w:spacing w:before="0"/>
        <w:ind w:firstLine="567"/>
        <w:rPr>
          <w:rFonts w:ascii="Times New Roman" w:hAnsi="Times New Roman"/>
          <w:b/>
        </w:rPr>
      </w:pPr>
      <w:bookmarkStart w:id="21" w:name="_Toc90802342"/>
      <w:bookmarkStart w:id="22" w:name="_Toc90802369"/>
      <w:bookmarkStart w:id="23" w:name="_Toc99938878"/>
      <w:r w:rsidRPr="00863C54">
        <w:rPr>
          <w:rFonts w:ascii="Times New Roman" w:hAnsi="Times New Roman"/>
          <w:b/>
        </w:rPr>
        <w:t>4.2. Оценка КИГ по неразрабатываемым месторождениям (залежам)</w:t>
      </w:r>
      <w:bookmarkEnd w:id="21"/>
      <w:bookmarkEnd w:id="22"/>
      <w:bookmarkEnd w:id="23"/>
      <w:r w:rsidRPr="00863C54">
        <w:rPr>
          <w:rFonts w:ascii="Times New Roman" w:hAnsi="Times New Roman"/>
          <w:b/>
        </w:rPr>
        <w:t>.</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lastRenderedPageBreak/>
        <w:t>На стадии апробации или утверждения запасов газа, т.е. до начала промышленной эксплуатации месторождения (залежи), прогнозирование КИГ расчетным путем затрудняется ввиду существенной н</w:t>
      </w:r>
      <w:r w:rsidRPr="00863C54">
        <w:rPr>
          <w:rFonts w:ascii="Times New Roman" w:hAnsi="Times New Roman"/>
        </w:rPr>
        <w:t>е</w:t>
      </w:r>
      <w:r w:rsidRPr="00863C54">
        <w:rPr>
          <w:rFonts w:ascii="Times New Roman" w:hAnsi="Times New Roman"/>
        </w:rPr>
        <w:t>определенности, обусловленной неполнотой и неточностью информации о продуктивном пласте, водоносном бассейне, динамике отборов газа и пр., а также непредсказуемостью возникновения в процессе разработки неблагоприятных ситуаций (изменения потребностей в д</w:t>
      </w:r>
      <w:r w:rsidRPr="00863C54">
        <w:rPr>
          <w:rFonts w:ascii="Times New Roman" w:hAnsi="Times New Roman"/>
        </w:rPr>
        <w:t>о</w:t>
      </w:r>
      <w:r w:rsidRPr="00863C54">
        <w:rPr>
          <w:rFonts w:ascii="Times New Roman" w:hAnsi="Times New Roman"/>
        </w:rPr>
        <w:t>бываемой продукции, цен на нее и пр.).</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Поэтому должен использоваться имеющийся опыт разработки как отечественных, так и зарубежных месторождений. При этом можно применять как метод аналогий, так и статистический подход.</w:t>
      </w:r>
    </w:p>
    <w:p w:rsidR="00133D04" w:rsidRPr="00863C54" w:rsidRDefault="00133D04" w:rsidP="00133D04">
      <w:pPr>
        <w:spacing w:before="0"/>
        <w:ind w:firstLine="720"/>
        <w:rPr>
          <w:rFonts w:ascii="Times New Roman" w:hAnsi="Times New Roman"/>
          <w:bCs/>
        </w:rPr>
      </w:pPr>
      <w:r w:rsidRPr="00863C54">
        <w:rPr>
          <w:rFonts w:ascii="Times New Roman" w:hAnsi="Times New Roman"/>
          <w:b/>
          <w:bCs/>
          <w:i/>
        </w:rPr>
        <w:t>4.2.1.</w:t>
      </w:r>
      <w:r w:rsidRPr="00863C54">
        <w:rPr>
          <w:rFonts w:ascii="Times New Roman" w:hAnsi="Times New Roman"/>
          <w:b/>
          <w:bCs/>
        </w:rPr>
        <w:t xml:space="preserve"> </w:t>
      </w:r>
      <w:r w:rsidRPr="00863C54">
        <w:rPr>
          <w:rFonts w:ascii="Times New Roman" w:hAnsi="Times New Roman"/>
          <w:bCs/>
        </w:rPr>
        <w:t>Использование метода аналогий. Подразделение месторождений (залежей) на группы, с оценкой КИГ.</w:t>
      </w:r>
    </w:p>
    <w:p w:rsidR="00133D04" w:rsidRPr="00863C54" w:rsidRDefault="00133D04" w:rsidP="00133D04">
      <w:pPr>
        <w:pStyle w:val="23"/>
        <w:spacing w:before="0"/>
        <w:ind w:firstLine="567"/>
        <w:rPr>
          <w:rFonts w:ascii="Times New Roman" w:hAnsi="Times New Roman" w:cs="Times New Roman"/>
        </w:rPr>
      </w:pPr>
      <w:r w:rsidRPr="00863C54">
        <w:rPr>
          <w:rFonts w:ascii="Times New Roman" w:hAnsi="Times New Roman" w:cs="Times New Roman"/>
        </w:rPr>
        <w:t>Для экспертных оценок на основе аналогий месторождения по величине конечного КИГ с учетом вышеизложенных факторов подразделяются на сл</w:t>
      </w:r>
      <w:r w:rsidRPr="00863C54">
        <w:rPr>
          <w:rFonts w:ascii="Times New Roman" w:hAnsi="Times New Roman" w:cs="Times New Roman"/>
        </w:rPr>
        <w:t>е</w:t>
      </w:r>
      <w:r w:rsidRPr="00863C54">
        <w:rPr>
          <w:rFonts w:ascii="Times New Roman" w:hAnsi="Times New Roman" w:cs="Times New Roman"/>
        </w:rPr>
        <w:t>дующие группы.</w:t>
      </w:r>
    </w:p>
    <w:p w:rsidR="00133D04" w:rsidRPr="00863C54" w:rsidRDefault="00133D04" w:rsidP="00133D04">
      <w:pPr>
        <w:spacing w:before="0"/>
        <w:rPr>
          <w:rFonts w:ascii="Times New Roman" w:hAnsi="Times New Roman"/>
          <w:iCs/>
        </w:rPr>
      </w:pPr>
      <w:r>
        <w:rPr>
          <w:rFonts w:ascii="Times New Roman" w:hAnsi="Times New Roman"/>
          <w:iCs/>
        </w:rPr>
        <w:t xml:space="preserve">а) </w:t>
      </w:r>
      <w:r w:rsidRPr="00863C54">
        <w:rPr>
          <w:rFonts w:ascii="Times New Roman" w:hAnsi="Times New Roman"/>
          <w:iCs/>
        </w:rPr>
        <w:t>Газовые месторождения (залежи) и газоконденсатные объекты со средним содержанием конденсата, разрабатываемые на истощение, без влияния естественного водонапорного режима. Эти залежи в основном пластового типа и средние по величине запасов газа. Конечный КИГ достигает 0,9, для небольших (мелких) зал</w:t>
      </w:r>
      <w:r w:rsidRPr="00863C54">
        <w:rPr>
          <w:rFonts w:ascii="Times New Roman" w:hAnsi="Times New Roman"/>
          <w:iCs/>
        </w:rPr>
        <w:t>е</w:t>
      </w:r>
      <w:r w:rsidRPr="00863C54">
        <w:rPr>
          <w:rFonts w:ascii="Times New Roman" w:hAnsi="Times New Roman"/>
          <w:iCs/>
        </w:rPr>
        <w:t>жей он может снижаться до 0,8.</w:t>
      </w:r>
    </w:p>
    <w:p w:rsidR="00133D04" w:rsidRPr="00863C54" w:rsidRDefault="00133D04" w:rsidP="00133D04">
      <w:pPr>
        <w:spacing w:before="0"/>
        <w:rPr>
          <w:rFonts w:ascii="Times New Roman" w:hAnsi="Times New Roman"/>
          <w:iCs/>
        </w:rPr>
      </w:pPr>
      <w:r>
        <w:rPr>
          <w:rFonts w:ascii="Times New Roman" w:hAnsi="Times New Roman"/>
          <w:iCs/>
        </w:rPr>
        <w:t xml:space="preserve">б) </w:t>
      </w:r>
      <w:r w:rsidRPr="00863C54">
        <w:rPr>
          <w:rFonts w:ascii="Times New Roman" w:hAnsi="Times New Roman"/>
          <w:iCs/>
        </w:rPr>
        <w:t>Газовые месторождения (залежи) и газоконденсатные залежи со средним содержанием конденсата, массивного и массивно-пластового типов, с низкопроница</w:t>
      </w:r>
      <w:r w:rsidRPr="00863C54">
        <w:rPr>
          <w:rFonts w:ascii="Times New Roman" w:hAnsi="Times New Roman"/>
          <w:iCs/>
        </w:rPr>
        <w:t>е</w:t>
      </w:r>
      <w:r w:rsidRPr="00863C54">
        <w:rPr>
          <w:rFonts w:ascii="Times New Roman" w:hAnsi="Times New Roman"/>
          <w:iCs/>
        </w:rPr>
        <w:t>мыми пластами-коллекторами, в частности, с наличием весьма слабопроницаемых пропластков, разрабатываемые на истощение, без влияния естественного водонапорного режима. Эти залежи, в основном крупные и уникальные по величине запасов газа. Конечный КИГ можно пр</w:t>
      </w:r>
      <w:r w:rsidRPr="00863C54">
        <w:rPr>
          <w:rFonts w:ascii="Times New Roman" w:hAnsi="Times New Roman"/>
          <w:iCs/>
        </w:rPr>
        <w:t>и</w:t>
      </w:r>
      <w:r w:rsidRPr="00863C54">
        <w:rPr>
          <w:rFonts w:ascii="Times New Roman" w:hAnsi="Times New Roman"/>
          <w:iCs/>
        </w:rPr>
        <w:t>нимать равным 0,95.</w:t>
      </w:r>
    </w:p>
    <w:p w:rsidR="00133D04" w:rsidRPr="00863C54" w:rsidRDefault="00133D04" w:rsidP="00133D04">
      <w:pPr>
        <w:spacing w:before="0"/>
        <w:rPr>
          <w:rFonts w:ascii="Times New Roman" w:hAnsi="Times New Roman"/>
          <w:iCs/>
        </w:rPr>
      </w:pPr>
      <w:r>
        <w:rPr>
          <w:rFonts w:ascii="Times New Roman" w:hAnsi="Times New Roman"/>
          <w:iCs/>
        </w:rPr>
        <w:t xml:space="preserve">в) </w:t>
      </w:r>
      <w:r w:rsidRPr="00863C54">
        <w:rPr>
          <w:rFonts w:ascii="Times New Roman" w:hAnsi="Times New Roman"/>
          <w:iCs/>
        </w:rPr>
        <w:t>Газовые месторождения (залежи) и газоконденсатные залежи со средним содержанием конденсата, массивного и массивно-пластового типов, с высок</w:t>
      </w:r>
      <w:r w:rsidRPr="00863C54">
        <w:rPr>
          <w:rFonts w:ascii="Times New Roman" w:hAnsi="Times New Roman"/>
          <w:iCs/>
        </w:rPr>
        <w:t>о</w:t>
      </w:r>
      <w:r w:rsidRPr="00863C54">
        <w:rPr>
          <w:rFonts w:ascii="Times New Roman" w:hAnsi="Times New Roman"/>
          <w:iCs/>
        </w:rPr>
        <w:t>проницаемыми пластами-коллекторами, разрабатываемые на истощение в услов</w:t>
      </w:r>
      <w:r w:rsidRPr="00863C54">
        <w:rPr>
          <w:rFonts w:ascii="Times New Roman" w:hAnsi="Times New Roman"/>
          <w:iCs/>
        </w:rPr>
        <w:t>и</w:t>
      </w:r>
      <w:r w:rsidRPr="00863C54">
        <w:rPr>
          <w:rFonts w:ascii="Times New Roman" w:hAnsi="Times New Roman"/>
          <w:iCs/>
        </w:rPr>
        <w:t xml:space="preserve">ях естественного водонапорного режима. Эти залежи в основном крупные и уникальные по величине запасов газа. Конечный КИГ оценивается величиной 0,9. </w:t>
      </w:r>
    </w:p>
    <w:p w:rsidR="00133D04" w:rsidRPr="00863C54" w:rsidRDefault="00133D04" w:rsidP="00133D04">
      <w:pPr>
        <w:spacing w:before="0"/>
        <w:ind w:firstLine="567"/>
        <w:rPr>
          <w:rFonts w:ascii="Times New Roman" w:hAnsi="Times New Roman"/>
          <w:iCs/>
        </w:rPr>
      </w:pPr>
      <w:r>
        <w:rPr>
          <w:rFonts w:ascii="Times New Roman" w:hAnsi="Times New Roman"/>
          <w:iCs/>
        </w:rPr>
        <w:t xml:space="preserve">г) </w:t>
      </w:r>
      <w:r w:rsidRPr="00863C54">
        <w:rPr>
          <w:rFonts w:ascii="Times New Roman" w:hAnsi="Times New Roman"/>
          <w:iCs/>
        </w:rPr>
        <w:t>Залежи пластового типа, в том числе водоплавающие, разрабатываемые при естественном водонапорном режиме на ист</w:t>
      </w:r>
      <w:r w:rsidRPr="00863C54">
        <w:rPr>
          <w:rFonts w:ascii="Times New Roman" w:hAnsi="Times New Roman"/>
          <w:iCs/>
        </w:rPr>
        <w:t>о</w:t>
      </w:r>
      <w:r w:rsidRPr="00863C54">
        <w:rPr>
          <w:rFonts w:ascii="Times New Roman" w:hAnsi="Times New Roman"/>
          <w:iCs/>
        </w:rPr>
        <w:t>щение. Они в основном средние и мелкие по величине запасов газа и, как правило, характеризуются высокопроницаемыми коллекторами. В этой группе можно выделить две подгруппы:</w:t>
      </w:r>
    </w:p>
    <w:p w:rsidR="00133D04" w:rsidRPr="00863C54" w:rsidRDefault="00133D04" w:rsidP="00133D04">
      <w:pPr>
        <w:numPr>
          <w:ilvl w:val="1"/>
          <w:numId w:val="12"/>
        </w:numPr>
        <w:spacing w:before="0"/>
        <w:rPr>
          <w:rFonts w:ascii="Times New Roman" w:hAnsi="Times New Roman"/>
          <w:iCs/>
        </w:rPr>
      </w:pPr>
      <w:r w:rsidRPr="00863C54">
        <w:rPr>
          <w:rFonts w:ascii="Times New Roman" w:hAnsi="Times New Roman"/>
          <w:iCs/>
        </w:rPr>
        <w:t>залежи, разработка которых характеризуется значительным возмещением пластовой энергии отбираемого газа внедряющейся пластовой водой и, соответственно, незначительным уменьшением пластового давления; по ним отмечаются низкие значения коэффициентов остаточной газонасыще</w:t>
      </w:r>
      <w:r w:rsidRPr="00863C54">
        <w:rPr>
          <w:rFonts w:ascii="Times New Roman" w:hAnsi="Times New Roman"/>
          <w:iCs/>
        </w:rPr>
        <w:t>н</w:t>
      </w:r>
      <w:r w:rsidRPr="00863C54">
        <w:rPr>
          <w:rFonts w:ascii="Times New Roman" w:hAnsi="Times New Roman"/>
          <w:iCs/>
        </w:rPr>
        <w:t>ности;</w:t>
      </w:r>
    </w:p>
    <w:p w:rsidR="00133D04" w:rsidRPr="00863C54" w:rsidRDefault="00133D04" w:rsidP="00133D04">
      <w:pPr>
        <w:numPr>
          <w:ilvl w:val="1"/>
          <w:numId w:val="12"/>
        </w:numPr>
        <w:spacing w:before="0"/>
        <w:rPr>
          <w:rFonts w:ascii="Times New Roman" w:hAnsi="Times New Roman"/>
          <w:iCs/>
        </w:rPr>
      </w:pPr>
      <w:r w:rsidRPr="00863C54">
        <w:rPr>
          <w:rFonts w:ascii="Times New Roman" w:hAnsi="Times New Roman"/>
          <w:iCs/>
        </w:rPr>
        <w:lastRenderedPageBreak/>
        <w:t>залежи, эксплуатация которых приводит к высокой средней остаточной газонасыщенности обводненной зоны и сопровождается значительным избирательным продвижением пласт</w:t>
      </w:r>
      <w:r w:rsidRPr="00863C54">
        <w:rPr>
          <w:rFonts w:ascii="Times New Roman" w:hAnsi="Times New Roman"/>
          <w:iCs/>
        </w:rPr>
        <w:t>о</w:t>
      </w:r>
      <w:r w:rsidRPr="00863C54">
        <w:rPr>
          <w:rFonts w:ascii="Times New Roman" w:hAnsi="Times New Roman"/>
          <w:iCs/>
        </w:rPr>
        <w:t>вой воды.</w:t>
      </w:r>
    </w:p>
    <w:p w:rsidR="00133D04" w:rsidRPr="00863C54" w:rsidRDefault="00133D04" w:rsidP="00133D04">
      <w:pPr>
        <w:pStyle w:val="23"/>
        <w:spacing w:before="0"/>
        <w:ind w:firstLine="567"/>
        <w:rPr>
          <w:rFonts w:ascii="Times New Roman" w:hAnsi="Times New Roman" w:cs="Times New Roman"/>
        </w:rPr>
      </w:pPr>
      <w:r w:rsidRPr="00863C54">
        <w:rPr>
          <w:rFonts w:ascii="Times New Roman" w:hAnsi="Times New Roman" w:cs="Times New Roman"/>
        </w:rPr>
        <w:t>По залежам первой подгруппы конечный КИГ достигает 0,85, по залежам вт</w:t>
      </w:r>
      <w:r w:rsidRPr="00863C54">
        <w:rPr>
          <w:rFonts w:ascii="Times New Roman" w:hAnsi="Times New Roman" w:cs="Times New Roman"/>
        </w:rPr>
        <w:t>о</w:t>
      </w:r>
      <w:r w:rsidRPr="00863C54">
        <w:rPr>
          <w:rFonts w:ascii="Times New Roman" w:hAnsi="Times New Roman" w:cs="Times New Roman"/>
        </w:rPr>
        <w:t>рой подгруппы он снижается до 0,6.</w:t>
      </w:r>
    </w:p>
    <w:p w:rsidR="00133D04" w:rsidRPr="00863C54" w:rsidRDefault="00133D04" w:rsidP="00133D04">
      <w:pPr>
        <w:spacing w:before="0"/>
        <w:ind w:firstLine="567"/>
        <w:rPr>
          <w:rFonts w:ascii="Times New Roman" w:hAnsi="Times New Roman"/>
          <w:iCs/>
        </w:rPr>
      </w:pPr>
      <w:r>
        <w:rPr>
          <w:rFonts w:ascii="Times New Roman" w:hAnsi="Times New Roman"/>
          <w:iCs/>
        </w:rPr>
        <w:t xml:space="preserve">д) </w:t>
      </w:r>
      <w:r w:rsidRPr="00863C54">
        <w:rPr>
          <w:rFonts w:ascii="Times New Roman" w:hAnsi="Times New Roman"/>
          <w:iCs/>
        </w:rPr>
        <w:t>Многозалежные месторождения, в которых несколько залежей объединены в эксплуатационный объект, разрабатываемый единой сеткой скважин. При количестве совместно эксплуатирующихся залежей менее трех, конечный КИГ м</w:t>
      </w:r>
      <w:r w:rsidRPr="00863C54">
        <w:rPr>
          <w:rFonts w:ascii="Times New Roman" w:hAnsi="Times New Roman"/>
          <w:iCs/>
        </w:rPr>
        <w:t>о</w:t>
      </w:r>
      <w:r w:rsidRPr="00863C54">
        <w:rPr>
          <w:rFonts w:ascii="Times New Roman" w:hAnsi="Times New Roman"/>
          <w:iCs/>
        </w:rPr>
        <w:t>жет составить 0,8, при объединении в один объект трех и более залежей он сниж</w:t>
      </w:r>
      <w:r w:rsidRPr="00863C54">
        <w:rPr>
          <w:rFonts w:ascii="Times New Roman" w:hAnsi="Times New Roman"/>
          <w:iCs/>
        </w:rPr>
        <w:t>а</w:t>
      </w:r>
      <w:r w:rsidRPr="00863C54">
        <w:rPr>
          <w:rFonts w:ascii="Times New Roman" w:hAnsi="Times New Roman"/>
          <w:iCs/>
        </w:rPr>
        <w:t>ется до 0,7.</w:t>
      </w:r>
    </w:p>
    <w:p w:rsidR="00133D04" w:rsidRPr="00863C54" w:rsidRDefault="00133D04" w:rsidP="00133D04">
      <w:pPr>
        <w:spacing w:before="0"/>
        <w:ind w:firstLine="567"/>
        <w:rPr>
          <w:rFonts w:ascii="Times New Roman" w:hAnsi="Times New Roman"/>
          <w:iCs/>
        </w:rPr>
      </w:pPr>
      <w:r>
        <w:rPr>
          <w:rFonts w:ascii="Times New Roman" w:hAnsi="Times New Roman"/>
          <w:iCs/>
        </w:rPr>
        <w:t xml:space="preserve">е) </w:t>
      </w:r>
      <w:r w:rsidRPr="00863C54">
        <w:rPr>
          <w:rFonts w:ascii="Times New Roman" w:hAnsi="Times New Roman"/>
          <w:iCs/>
        </w:rPr>
        <w:t>Газоконденсатные залежи с высоким содержанием конденсата, разрабатываемые на истощения без влияния естественного водонапорного режима. При незначительном выпадении конденсата конечный КИГ составляет 0,8, а при значительном выпадении конденсата он снижается до 0,6.</w:t>
      </w:r>
    </w:p>
    <w:p w:rsidR="00133D04" w:rsidRPr="00863C54" w:rsidRDefault="00133D04" w:rsidP="00133D04">
      <w:pPr>
        <w:spacing w:before="0"/>
        <w:ind w:firstLine="567"/>
        <w:rPr>
          <w:rFonts w:ascii="Times New Roman" w:hAnsi="Times New Roman"/>
          <w:iCs/>
        </w:rPr>
      </w:pPr>
      <w:r>
        <w:rPr>
          <w:rFonts w:ascii="Times New Roman" w:hAnsi="Times New Roman"/>
          <w:iCs/>
        </w:rPr>
        <w:t xml:space="preserve">ж) </w:t>
      </w:r>
      <w:r w:rsidRPr="00863C54">
        <w:rPr>
          <w:rFonts w:ascii="Times New Roman" w:hAnsi="Times New Roman"/>
          <w:iCs/>
        </w:rPr>
        <w:t>Газоконденсатные залежи с высоким содержанием конденсата, разрабатываемые без влияния естественного водонапорного режима с применением методов поддержания пластового давления и воздействия на пласт. Конечный КИГ может до</w:t>
      </w:r>
      <w:r w:rsidRPr="00863C54">
        <w:rPr>
          <w:rFonts w:ascii="Times New Roman" w:hAnsi="Times New Roman"/>
          <w:iCs/>
        </w:rPr>
        <w:t>с</w:t>
      </w:r>
      <w:r w:rsidRPr="00863C54">
        <w:rPr>
          <w:rFonts w:ascii="Times New Roman" w:hAnsi="Times New Roman"/>
          <w:iCs/>
        </w:rPr>
        <w:t>тигнуть 0,8.</w:t>
      </w:r>
    </w:p>
    <w:p w:rsidR="00133D04" w:rsidRPr="00863C54" w:rsidRDefault="00133D04" w:rsidP="00133D04">
      <w:pPr>
        <w:spacing w:before="0"/>
        <w:ind w:firstLine="567"/>
        <w:rPr>
          <w:rFonts w:ascii="Times New Roman" w:hAnsi="Times New Roman"/>
          <w:iCs/>
        </w:rPr>
      </w:pPr>
      <w:r>
        <w:rPr>
          <w:rFonts w:ascii="Times New Roman" w:hAnsi="Times New Roman"/>
          <w:iCs/>
        </w:rPr>
        <w:t xml:space="preserve">з) </w:t>
      </w:r>
      <w:r w:rsidRPr="00863C54">
        <w:rPr>
          <w:rFonts w:ascii="Times New Roman" w:hAnsi="Times New Roman"/>
          <w:iCs/>
        </w:rPr>
        <w:t>Залежи нетрадиционного типа (газогидратные, связанные с отдельными линзовидными мозаично расположенными продуктивными участками и др.), по которым конечный КИГ можно весьма приближенно принять равным 0,5.</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 xml:space="preserve">Для залежей, относящихся ко всем указанным группам, кроме </w:t>
      </w:r>
      <w:r>
        <w:rPr>
          <w:rFonts w:ascii="Times New Roman" w:hAnsi="Times New Roman"/>
          <w:iCs/>
        </w:rPr>
        <w:t>последней</w:t>
      </w:r>
      <w:r w:rsidRPr="00863C54">
        <w:rPr>
          <w:rFonts w:ascii="Times New Roman" w:hAnsi="Times New Roman"/>
          <w:iCs/>
        </w:rPr>
        <w:t>, при сложном геологическом строении величина конечного КИГ может уменьшиться на 0,1, для залежей с осложненными усл</w:t>
      </w:r>
      <w:r w:rsidRPr="00863C54">
        <w:rPr>
          <w:rFonts w:ascii="Times New Roman" w:hAnsi="Times New Roman"/>
          <w:iCs/>
        </w:rPr>
        <w:t>о</w:t>
      </w:r>
      <w:r w:rsidRPr="00863C54">
        <w:rPr>
          <w:rFonts w:ascii="Times New Roman" w:hAnsi="Times New Roman"/>
          <w:iCs/>
        </w:rPr>
        <w:t>виями (см. раздел 3) он снижается также на 0,1.</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Метод аналогий рекомендуется применять, если рассматриваемое месторождение (залежь) относится к той же группе, что и его аналог, и имеет схожие с ним характерные особенности.</w:t>
      </w:r>
    </w:p>
    <w:p w:rsidR="00133D04" w:rsidRPr="00863C54" w:rsidRDefault="00133D04" w:rsidP="00133D04">
      <w:pPr>
        <w:spacing w:before="0"/>
        <w:ind w:firstLine="720"/>
        <w:rPr>
          <w:rFonts w:ascii="Times New Roman" w:hAnsi="Times New Roman"/>
          <w:bCs/>
          <w:iCs/>
        </w:rPr>
      </w:pPr>
      <w:r w:rsidRPr="00863C54">
        <w:rPr>
          <w:rFonts w:ascii="Times New Roman" w:hAnsi="Times New Roman"/>
          <w:b/>
          <w:bCs/>
          <w:i/>
          <w:iCs/>
        </w:rPr>
        <w:t>4.2.2.</w:t>
      </w:r>
      <w:r w:rsidRPr="00863C54">
        <w:rPr>
          <w:rFonts w:ascii="Times New Roman" w:hAnsi="Times New Roman"/>
          <w:bCs/>
          <w:iCs/>
        </w:rPr>
        <w:t xml:space="preserve">Оценка КИГ по </w:t>
      </w:r>
      <w:r w:rsidRPr="00863C54">
        <w:rPr>
          <w:rFonts w:ascii="Times New Roman" w:hAnsi="Times New Roman"/>
          <w:bCs/>
        </w:rPr>
        <w:t>статистическим данным.</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 xml:space="preserve">На основании опыта разработки отечественных месторождений систематизированы материалы по </w:t>
      </w:r>
      <w:r w:rsidRPr="00863C54">
        <w:rPr>
          <w:rFonts w:ascii="Times New Roman" w:hAnsi="Times New Roman"/>
          <w:iCs/>
        </w:rPr>
        <w:t xml:space="preserve">конечным КИГ </w:t>
      </w:r>
      <w:r w:rsidRPr="00863C54">
        <w:rPr>
          <w:rFonts w:ascii="Times New Roman" w:hAnsi="Times New Roman"/>
        </w:rPr>
        <w:t>с учетом основных характеристик разрабатываемых мест</w:t>
      </w:r>
      <w:r w:rsidRPr="00863C54">
        <w:rPr>
          <w:rFonts w:ascii="Times New Roman" w:hAnsi="Times New Roman"/>
        </w:rPr>
        <w:t>о</w:t>
      </w:r>
      <w:r w:rsidRPr="00863C54">
        <w:rPr>
          <w:rFonts w:ascii="Times New Roman" w:hAnsi="Times New Roman"/>
        </w:rPr>
        <w:t>рождений (залежей).</w:t>
      </w:r>
    </w:p>
    <w:p w:rsidR="00133D04" w:rsidRPr="00133D04" w:rsidRDefault="00133D04" w:rsidP="00133D04">
      <w:pPr>
        <w:numPr>
          <w:ilvl w:val="12"/>
          <w:numId w:val="0"/>
        </w:numPr>
        <w:spacing w:before="0"/>
        <w:ind w:firstLine="567"/>
        <w:rPr>
          <w:rFonts w:ascii="Times New Roman" w:hAnsi="Times New Roman"/>
        </w:rPr>
      </w:pPr>
      <w:r w:rsidRPr="00863C54">
        <w:rPr>
          <w:rFonts w:ascii="Times New Roman" w:hAnsi="Times New Roman"/>
        </w:rPr>
        <w:t xml:space="preserve">Полученные статистические данные по </w:t>
      </w:r>
      <w:r w:rsidRPr="00863C54">
        <w:rPr>
          <w:rFonts w:ascii="Times New Roman" w:hAnsi="Times New Roman"/>
          <w:iCs/>
        </w:rPr>
        <w:t>конечным КИГ</w:t>
      </w:r>
      <w:r w:rsidRPr="00863C54">
        <w:rPr>
          <w:rFonts w:ascii="Times New Roman" w:hAnsi="Times New Roman"/>
        </w:rPr>
        <w:t xml:space="preserve"> приведены в нижеследующей таблице, составленной на основе анализа результатов эксплуатации большого числа (более 100) самостоятельно разрабатываемых залежей, законченных разработкой или находящихся на ее заключительной стадии. Их</w:t>
      </w:r>
      <w:r w:rsidRPr="00863C54">
        <w:rPr>
          <w:rFonts w:ascii="Times New Roman" w:hAnsi="Times New Roman"/>
          <w:color w:val="FF0000"/>
        </w:rPr>
        <w:t xml:space="preserve"> </w:t>
      </w:r>
      <w:r w:rsidRPr="00863C54">
        <w:rPr>
          <w:rFonts w:ascii="Times New Roman" w:hAnsi="Times New Roman"/>
        </w:rPr>
        <w:t xml:space="preserve">следует использовать для прогнозной оценки </w:t>
      </w:r>
      <w:r w:rsidRPr="00863C54">
        <w:rPr>
          <w:rFonts w:ascii="Times New Roman" w:hAnsi="Times New Roman"/>
          <w:iCs/>
        </w:rPr>
        <w:t xml:space="preserve">конечного КИГ </w:t>
      </w:r>
      <w:r w:rsidRPr="00863C54">
        <w:rPr>
          <w:rFonts w:ascii="Times New Roman" w:hAnsi="Times New Roman"/>
        </w:rPr>
        <w:t xml:space="preserve">по неразрабатываемым объектам. При составлении таблицы принято условие, что залежи с газовым режимом разработки – это те залежи, по которым отношение обводненного порового объема на конец разработки к начальному газонасыщенному поровому объему составляет менее 0,1. При </w:t>
      </w:r>
      <w:r w:rsidRPr="00863C54">
        <w:rPr>
          <w:rFonts w:ascii="Times New Roman" w:hAnsi="Times New Roman"/>
        </w:rPr>
        <w:lastRenderedPageBreak/>
        <w:t xml:space="preserve">величине этого отношения более 0,1 режим разработки определяется как водонапорный. В указанной таблице помещены данные по КИГ для залежей, в которых содержание конденсата не </w:t>
      </w:r>
      <w:r w:rsidRPr="00960E9F">
        <w:rPr>
          <w:rFonts w:ascii="Times New Roman" w:hAnsi="Times New Roman"/>
        </w:rPr>
        <w:t>превышает 250 г/м</w:t>
      </w:r>
      <w:r w:rsidRPr="00960E9F">
        <w:rPr>
          <w:rFonts w:ascii="Times New Roman" w:hAnsi="Times New Roman"/>
          <w:vertAlign w:val="superscript"/>
        </w:rPr>
        <w:t>3</w:t>
      </w:r>
      <w:r w:rsidRPr="00960E9F">
        <w:rPr>
          <w:rFonts w:ascii="Times New Roman" w:hAnsi="Times New Roman"/>
        </w:rPr>
        <w:t>.</w:t>
      </w:r>
    </w:p>
    <w:p w:rsidR="00133D04" w:rsidRPr="00E41AA6" w:rsidRDefault="00133D04" w:rsidP="00133D04">
      <w:pPr>
        <w:autoSpaceDE w:val="0"/>
        <w:autoSpaceDN w:val="0"/>
        <w:adjustRightInd w:val="0"/>
        <w:ind w:firstLine="540"/>
        <w:rPr>
          <w:rFonts w:ascii="Times New Roman" w:hAnsi="Times New Roman"/>
          <w:color w:val="0000FF"/>
        </w:rPr>
      </w:pPr>
      <w:r w:rsidRPr="00E41AA6">
        <w:rPr>
          <w:rFonts w:ascii="Times New Roman" w:hAnsi="Times New Roman"/>
        </w:rPr>
        <w:t>В соответствии с «</w:t>
      </w:r>
      <w:r>
        <w:rPr>
          <w:rFonts w:ascii="Times New Roman" w:hAnsi="Times New Roman"/>
        </w:rPr>
        <w:t>Классификацией запасов</w:t>
      </w:r>
      <w:r w:rsidRPr="00E41AA6">
        <w:rPr>
          <w:rFonts w:ascii="Times New Roman" w:hAnsi="Times New Roman"/>
        </w:rPr>
        <w:t xml:space="preserve"> и прогнозных р</w:t>
      </w:r>
      <w:r>
        <w:rPr>
          <w:rFonts w:ascii="Times New Roman" w:hAnsi="Times New Roman"/>
        </w:rPr>
        <w:t xml:space="preserve">есурсов нефти и горючих газов», </w:t>
      </w:r>
      <w:r w:rsidRPr="00FF0DE1">
        <w:rPr>
          <w:rFonts w:ascii="Times New Roman" w:hAnsi="Times New Roman"/>
        </w:rPr>
        <w:t>утвержденной приказом МПР России от 0</w:t>
      </w:r>
      <w:r>
        <w:rPr>
          <w:rFonts w:ascii="Times New Roman" w:hAnsi="Times New Roman"/>
        </w:rPr>
        <w:t>1</w:t>
      </w:r>
      <w:r w:rsidRPr="00FF0DE1">
        <w:rPr>
          <w:rFonts w:ascii="Times New Roman" w:hAnsi="Times New Roman"/>
        </w:rPr>
        <w:t>.</w:t>
      </w:r>
      <w:r>
        <w:rPr>
          <w:rFonts w:ascii="Times New Roman" w:hAnsi="Times New Roman"/>
        </w:rPr>
        <w:t>11</w:t>
      </w:r>
      <w:r w:rsidRPr="00FF0DE1">
        <w:rPr>
          <w:rFonts w:ascii="Times New Roman" w:hAnsi="Times New Roman"/>
        </w:rPr>
        <w:t>.200</w:t>
      </w:r>
      <w:r>
        <w:rPr>
          <w:rFonts w:ascii="Times New Roman" w:hAnsi="Times New Roman"/>
        </w:rPr>
        <w:t>5</w:t>
      </w:r>
      <w:r w:rsidRPr="00FF0DE1">
        <w:rPr>
          <w:rFonts w:ascii="Times New Roman" w:hAnsi="Times New Roman"/>
        </w:rPr>
        <w:t xml:space="preserve"> г</w:t>
      </w:r>
      <w:r>
        <w:rPr>
          <w:rFonts w:ascii="Times New Roman" w:hAnsi="Times New Roman"/>
        </w:rPr>
        <w:t>.</w:t>
      </w:r>
      <w:r w:rsidRPr="00E41AA6">
        <w:rPr>
          <w:rFonts w:ascii="Times New Roman" w:hAnsi="Times New Roman"/>
        </w:rPr>
        <w:t xml:space="preserve"> </w:t>
      </w:r>
      <w:r w:rsidRPr="00FF0DE1">
        <w:rPr>
          <w:rFonts w:ascii="Times New Roman" w:hAnsi="Times New Roman"/>
        </w:rPr>
        <w:t xml:space="preserve">№ </w:t>
      </w:r>
      <w:r>
        <w:rPr>
          <w:rFonts w:ascii="Times New Roman" w:hAnsi="Times New Roman"/>
        </w:rPr>
        <w:t xml:space="preserve">298 </w:t>
      </w:r>
      <w:r w:rsidRPr="00E41AA6">
        <w:rPr>
          <w:rFonts w:ascii="Times New Roman" w:hAnsi="Times New Roman"/>
        </w:rPr>
        <w:t>по величине геологических запасов газа месторождения подразделяются на</w:t>
      </w:r>
      <w:r w:rsidRPr="00E41AA6">
        <w:rPr>
          <w:rFonts w:ascii="Times New Roman" w:hAnsi="Times New Roman"/>
          <w:color w:val="0000FF"/>
        </w:rPr>
        <w:t xml:space="preserve">: </w:t>
      </w:r>
    </w:p>
    <w:p w:rsidR="00133D04" w:rsidRPr="00E41AA6" w:rsidRDefault="00133D04" w:rsidP="00133D04">
      <w:pPr>
        <w:numPr>
          <w:ilvl w:val="1"/>
          <w:numId w:val="13"/>
        </w:numPr>
        <w:spacing w:before="0"/>
        <w:rPr>
          <w:rFonts w:ascii="Times New Roman" w:hAnsi="Times New Roman"/>
        </w:rPr>
      </w:pPr>
      <w:r w:rsidRPr="00E41AA6">
        <w:rPr>
          <w:rFonts w:ascii="Times New Roman" w:hAnsi="Times New Roman"/>
        </w:rPr>
        <w:t>уникальные – более 500 млрд. м</w:t>
      </w:r>
      <w:r w:rsidRPr="00E41AA6">
        <w:rPr>
          <w:rFonts w:ascii="Times New Roman" w:hAnsi="Times New Roman"/>
          <w:vertAlign w:val="superscript"/>
        </w:rPr>
        <w:t>3</w:t>
      </w:r>
      <w:r w:rsidRPr="00E41AA6">
        <w:rPr>
          <w:rFonts w:ascii="Times New Roman" w:hAnsi="Times New Roman"/>
        </w:rPr>
        <w:t>;</w:t>
      </w:r>
    </w:p>
    <w:p w:rsidR="00133D04" w:rsidRPr="00E41AA6" w:rsidRDefault="00133D04" w:rsidP="00133D04">
      <w:pPr>
        <w:numPr>
          <w:ilvl w:val="1"/>
          <w:numId w:val="13"/>
        </w:numPr>
        <w:spacing w:before="0"/>
        <w:rPr>
          <w:rFonts w:ascii="Times New Roman" w:hAnsi="Times New Roman"/>
        </w:rPr>
      </w:pPr>
      <w:r w:rsidRPr="00E41AA6">
        <w:rPr>
          <w:rFonts w:ascii="Times New Roman" w:hAnsi="Times New Roman"/>
        </w:rPr>
        <w:t xml:space="preserve">крупные – от </w:t>
      </w:r>
      <w:r>
        <w:rPr>
          <w:rFonts w:ascii="Times New Roman" w:hAnsi="Times New Roman"/>
        </w:rPr>
        <w:t>30</w:t>
      </w:r>
      <w:r w:rsidRPr="00E41AA6">
        <w:rPr>
          <w:rFonts w:ascii="Times New Roman" w:hAnsi="Times New Roman"/>
        </w:rPr>
        <w:t xml:space="preserve"> до 500 млрд. м</w:t>
      </w:r>
      <w:r w:rsidRPr="00E41AA6">
        <w:rPr>
          <w:rFonts w:ascii="Times New Roman" w:hAnsi="Times New Roman"/>
          <w:vertAlign w:val="superscript"/>
        </w:rPr>
        <w:t>3</w:t>
      </w:r>
      <w:r w:rsidRPr="00E41AA6">
        <w:rPr>
          <w:rFonts w:ascii="Times New Roman" w:hAnsi="Times New Roman"/>
        </w:rPr>
        <w:t>;</w:t>
      </w:r>
    </w:p>
    <w:p w:rsidR="00133D04" w:rsidRPr="00E41AA6" w:rsidRDefault="00133D04" w:rsidP="00133D04">
      <w:pPr>
        <w:numPr>
          <w:ilvl w:val="1"/>
          <w:numId w:val="13"/>
        </w:numPr>
        <w:spacing w:before="0"/>
        <w:rPr>
          <w:rFonts w:ascii="Times New Roman" w:hAnsi="Times New Roman"/>
        </w:rPr>
      </w:pPr>
      <w:r w:rsidRPr="00E41AA6">
        <w:rPr>
          <w:rFonts w:ascii="Times New Roman" w:hAnsi="Times New Roman"/>
        </w:rPr>
        <w:t xml:space="preserve">средние – от </w:t>
      </w:r>
      <w:r>
        <w:rPr>
          <w:rFonts w:ascii="Times New Roman" w:hAnsi="Times New Roman"/>
        </w:rPr>
        <w:t>3</w:t>
      </w:r>
      <w:r w:rsidRPr="00E41AA6">
        <w:rPr>
          <w:rFonts w:ascii="Times New Roman" w:hAnsi="Times New Roman"/>
        </w:rPr>
        <w:t xml:space="preserve"> до </w:t>
      </w:r>
      <w:r>
        <w:rPr>
          <w:rFonts w:ascii="Times New Roman" w:hAnsi="Times New Roman"/>
        </w:rPr>
        <w:t>30</w:t>
      </w:r>
      <w:r w:rsidRPr="00E41AA6">
        <w:rPr>
          <w:rFonts w:ascii="Times New Roman" w:hAnsi="Times New Roman"/>
        </w:rPr>
        <w:t xml:space="preserve"> млрд. м</w:t>
      </w:r>
      <w:r w:rsidRPr="00E41AA6">
        <w:rPr>
          <w:rFonts w:ascii="Times New Roman" w:hAnsi="Times New Roman"/>
          <w:vertAlign w:val="superscript"/>
        </w:rPr>
        <w:t>3</w:t>
      </w:r>
      <w:r w:rsidRPr="00E41AA6">
        <w:rPr>
          <w:rFonts w:ascii="Times New Roman" w:hAnsi="Times New Roman"/>
        </w:rPr>
        <w:t>;</w:t>
      </w:r>
    </w:p>
    <w:p w:rsidR="00133D04" w:rsidRPr="00E41AA6" w:rsidRDefault="00133D04" w:rsidP="00133D04">
      <w:pPr>
        <w:numPr>
          <w:ilvl w:val="1"/>
          <w:numId w:val="13"/>
        </w:numPr>
        <w:spacing w:before="0"/>
        <w:rPr>
          <w:rFonts w:ascii="Times New Roman" w:hAnsi="Times New Roman"/>
        </w:rPr>
      </w:pPr>
      <w:r w:rsidRPr="00E41AA6">
        <w:rPr>
          <w:rFonts w:ascii="Times New Roman" w:hAnsi="Times New Roman"/>
        </w:rPr>
        <w:t xml:space="preserve">мелкие – от </w:t>
      </w:r>
      <w:r>
        <w:rPr>
          <w:rFonts w:ascii="Times New Roman" w:hAnsi="Times New Roman"/>
        </w:rPr>
        <w:t>1</w:t>
      </w:r>
      <w:r w:rsidRPr="00E41AA6">
        <w:rPr>
          <w:rFonts w:ascii="Times New Roman" w:hAnsi="Times New Roman"/>
        </w:rPr>
        <w:t xml:space="preserve"> до </w:t>
      </w:r>
      <w:r>
        <w:rPr>
          <w:rFonts w:ascii="Times New Roman" w:hAnsi="Times New Roman"/>
        </w:rPr>
        <w:t>3</w:t>
      </w:r>
      <w:r w:rsidRPr="00E41AA6">
        <w:rPr>
          <w:rFonts w:ascii="Times New Roman" w:hAnsi="Times New Roman"/>
        </w:rPr>
        <w:t xml:space="preserve"> млрд. м</w:t>
      </w:r>
      <w:r w:rsidRPr="00E41AA6">
        <w:rPr>
          <w:rFonts w:ascii="Times New Roman" w:hAnsi="Times New Roman"/>
          <w:vertAlign w:val="superscript"/>
        </w:rPr>
        <w:t>3</w:t>
      </w:r>
      <w:r w:rsidRPr="00E41AA6">
        <w:rPr>
          <w:rFonts w:ascii="Times New Roman" w:hAnsi="Times New Roman"/>
        </w:rPr>
        <w:t>;</w:t>
      </w:r>
    </w:p>
    <w:p w:rsidR="00133D04" w:rsidRPr="00E41AA6" w:rsidRDefault="00133D04" w:rsidP="00133D04">
      <w:pPr>
        <w:numPr>
          <w:ilvl w:val="1"/>
          <w:numId w:val="13"/>
        </w:numPr>
        <w:spacing w:before="0"/>
        <w:rPr>
          <w:rFonts w:ascii="Times New Roman" w:hAnsi="Times New Roman"/>
        </w:rPr>
      </w:pPr>
      <w:r>
        <w:rPr>
          <w:rFonts w:ascii="Times New Roman" w:hAnsi="Times New Roman"/>
        </w:rPr>
        <w:t xml:space="preserve">очень </w:t>
      </w:r>
      <w:r w:rsidRPr="00E41AA6">
        <w:rPr>
          <w:rFonts w:ascii="Times New Roman" w:hAnsi="Times New Roman"/>
        </w:rPr>
        <w:t xml:space="preserve">мелкие – менее </w:t>
      </w:r>
      <w:r>
        <w:rPr>
          <w:rFonts w:ascii="Times New Roman" w:hAnsi="Times New Roman"/>
        </w:rPr>
        <w:t>1</w:t>
      </w:r>
      <w:r w:rsidRPr="00E41AA6">
        <w:rPr>
          <w:rFonts w:ascii="Times New Roman" w:hAnsi="Times New Roman"/>
        </w:rPr>
        <w:t xml:space="preserve"> млрд. м</w:t>
      </w:r>
      <w:r w:rsidRPr="00E41AA6">
        <w:rPr>
          <w:rFonts w:ascii="Times New Roman" w:hAnsi="Times New Roman"/>
          <w:vertAlign w:val="superscript"/>
        </w:rPr>
        <w:t>3</w:t>
      </w:r>
      <w:r w:rsidRPr="00E41AA6">
        <w:rPr>
          <w:rFonts w:ascii="Times New Roman" w:hAnsi="Times New Roman"/>
        </w:rPr>
        <w:t>.</w:t>
      </w:r>
    </w:p>
    <w:p w:rsidR="00133D04" w:rsidRPr="00863C54" w:rsidRDefault="00133D04" w:rsidP="00133D04">
      <w:pPr>
        <w:ind w:left="357"/>
        <w:rPr>
          <w:rFonts w:ascii="Times New Roman" w:hAnsi="Times New Roman"/>
          <w:iCs/>
        </w:rPr>
        <w:sectPr w:rsidR="00133D04" w:rsidRPr="00863C54" w:rsidSect="00D64401">
          <w:footerReference w:type="even" r:id="rId5"/>
          <w:footerReference w:type="default" r:id="rId6"/>
          <w:footnotePr>
            <w:numFmt w:val="chicago"/>
          </w:footnotePr>
          <w:pgSz w:w="11906" w:h="16838" w:code="9"/>
          <w:pgMar w:top="1134" w:right="566" w:bottom="1134" w:left="1134" w:header="567" w:footer="454" w:gutter="0"/>
          <w:cols w:space="708"/>
          <w:titlePg/>
          <w:docGrid w:linePitch="360"/>
        </w:sectPr>
      </w:pPr>
    </w:p>
    <w:p w:rsidR="00133D04" w:rsidRPr="00863C54" w:rsidRDefault="00133D04" w:rsidP="00133D04">
      <w:pPr>
        <w:spacing w:before="0"/>
        <w:ind w:firstLine="0"/>
        <w:jc w:val="right"/>
        <w:rPr>
          <w:rFonts w:ascii="Times New Roman" w:hAnsi="Times New Roman"/>
        </w:rPr>
      </w:pPr>
      <w:r w:rsidRPr="00863C54">
        <w:rPr>
          <w:rFonts w:ascii="Times New Roman" w:hAnsi="Times New Roman"/>
        </w:rPr>
        <w:lastRenderedPageBreak/>
        <w:t xml:space="preserve">Таблица 1 </w:t>
      </w:r>
    </w:p>
    <w:p w:rsidR="00133D04" w:rsidRPr="00863C54" w:rsidRDefault="00133D04" w:rsidP="00133D04">
      <w:pPr>
        <w:spacing w:before="0" w:after="120"/>
        <w:ind w:firstLine="0"/>
        <w:jc w:val="center"/>
        <w:rPr>
          <w:rFonts w:ascii="Times New Roman" w:hAnsi="Times New Roman"/>
        </w:rPr>
      </w:pPr>
      <w:r w:rsidRPr="00863C54">
        <w:rPr>
          <w:rFonts w:ascii="Times New Roman" w:hAnsi="Times New Roman"/>
          <w:b/>
        </w:rPr>
        <w:t>Статистические данные по конечным коэффициентам извлечения газа (на основании отечественного оп</w:t>
      </w:r>
      <w:r w:rsidRPr="00863C54">
        <w:rPr>
          <w:rFonts w:ascii="Times New Roman" w:hAnsi="Times New Roman"/>
          <w:b/>
        </w:rPr>
        <w:t>ы</w:t>
      </w:r>
      <w:r w:rsidRPr="00863C54">
        <w:rPr>
          <w:rFonts w:ascii="Times New Roman" w:hAnsi="Times New Roman"/>
          <w:b/>
        </w:rPr>
        <w:t>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1711"/>
        <w:gridCol w:w="1653"/>
        <w:gridCol w:w="1706"/>
        <w:gridCol w:w="1987"/>
        <w:gridCol w:w="1998"/>
        <w:gridCol w:w="1873"/>
        <w:gridCol w:w="1873"/>
      </w:tblGrid>
      <w:tr w:rsidR="00133D04" w:rsidRPr="00863C54" w:rsidTr="00034EF9">
        <w:tblPrEx>
          <w:tblCellMar>
            <w:top w:w="0" w:type="dxa"/>
            <w:bottom w:w="0" w:type="dxa"/>
          </w:tblCellMar>
        </w:tblPrEx>
        <w:trPr>
          <w:trHeight w:val="551"/>
        </w:trPr>
        <w:tc>
          <w:tcPr>
            <w:tcW w:w="1697" w:type="dxa"/>
            <w:vMerge w:val="restart"/>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Тип коллектора</w:t>
            </w:r>
          </w:p>
        </w:tc>
        <w:tc>
          <w:tcPr>
            <w:tcW w:w="1711" w:type="dxa"/>
            <w:vMerge w:val="restart"/>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Режим разработки</w:t>
            </w:r>
          </w:p>
        </w:tc>
        <w:tc>
          <w:tcPr>
            <w:tcW w:w="1653" w:type="dxa"/>
            <w:vMerge w:val="restart"/>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Тип залежей*</w:t>
            </w:r>
          </w:p>
        </w:tc>
        <w:tc>
          <w:tcPr>
            <w:tcW w:w="1706" w:type="dxa"/>
            <w:vMerge w:val="restart"/>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Масштаб геологических запасов газа**</w:t>
            </w:r>
          </w:p>
        </w:tc>
        <w:tc>
          <w:tcPr>
            <w:tcW w:w="7731" w:type="dxa"/>
            <w:gridSpan w:val="4"/>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Характеристика пластов-коллекторов</w:t>
            </w:r>
          </w:p>
        </w:tc>
      </w:tr>
      <w:tr w:rsidR="00133D04" w:rsidRPr="00863C54" w:rsidTr="00034EF9">
        <w:tblPrEx>
          <w:tblCellMar>
            <w:top w:w="0" w:type="dxa"/>
            <w:bottom w:w="0" w:type="dxa"/>
          </w:tblCellMar>
        </w:tblPrEx>
        <w:trPr>
          <w:trHeight w:val="525"/>
        </w:trPr>
        <w:tc>
          <w:tcPr>
            <w:tcW w:w="1697" w:type="dxa"/>
            <w:vMerge/>
          </w:tcPr>
          <w:p w:rsidR="00133D04" w:rsidRPr="00863C54" w:rsidRDefault="00133D04" w:rsidP="00034EF9">
            <w:pPr>
              <w:spacing w:before="0" w:line="240" w:lineRule="auto"/>
              <w:ind w:firstLine="0"/>
              <w:jc w:val="center"/>
              <w:rPr>
                <w:rFonts w:ascii="Times New Roman" w:hAnsi="Times New Roman"/>
              </w:rPr>
            </w:pPr>
          </w:p>
        </w:tc>
        <w:tc>
          <w:tcPr>
            <w:tcW w:w="1711" w:type="dxa"/>
            <w:vMerge/>
          </w:tcPr>
          <w:p w:rsidR="00133D04" w:rsidRPr="00863C54" w:rsidRDefault="00133D04" w:rsidP="00034EF9">
            <w:pPr>
              <w:spacing w:before="0" w:line="240" w:lineRule="auto"/>
              <w:ind w:firstLine="0"/>
              <w:jc w:val="center"/>
              <w:rPr>
                <w:rFonts w:ascii="Times New Roman" w:hAnsi="Times New Roman"/>
              </w:rPr>
            </w:pPr>
          </w:p>
        </w:tc>
        <w:tc>
          <w:tcPr>
            <w:tcW w:w="1653" w:type="dxa"/>
            <w:vMerge/>
          </w:tcPr>
          <w:p w:rsidR="00133D04" w:rsidRPr="00863C54" w:rsidRDefault="00133D04" w:rsidP="00034EF9">
            <w:pPr>
              <w:spacing w:before="0" w:line="240" w:lineRule="auto"/>
              <w:ind w:firstLine="0"/>
              <w:jc w:val="center"/>
              <w:rPr>
                <w:rFonts w:ascii="Times New Roman" w:hAnsi="Times New Roman"/>
              </w:rPr>
            </w:pPr>
          </w:p>
        </w:tc>
        <w:tc>
          <w:tcPr>
            <w:tcW w:w="1706" w:type="dxa"/>
            <w:vMerge/>
          </w:tcPr>
          <w:p w:rsidR="00133D04" w:rsidRPr="00863C54" w:rsidRDefault="00133D04" w:rsidP="00034EF9">
            <w:pPr>
              <w:spacing w:before="0" w:line="240" w:lineRule="auto"/>
              <w:ind w:firstLine="0"/>
              <w:jc w:val="center"/>
              <w:rPr>
                <w:rFonts w:ascii="Times New Roman" w:hAnsi="Times New Roman"/>
              </w:rPr>
            </w:pPr>
          </w:p>
        </w:tc>
        <w:tc>
          <w:tcPr>
            <w:tcW w:w="1987" w:type="dxa"/>
            <w:vMerge w:val="restart"/>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однородные высокопроницаемые</w:t>
            </w:r>
          </w:p>
        </w:tc>
        <w:tc>
          <w:tcPr>
            <w:tcW w:w="5744" w:type="dxa"/>
            <w:gridSpan w:val="3"/>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неоднородные</w:t>
            </w:r>
          </w:p>
        </w:tc>
      </w:tr>
      <w:tr w:rsidR="00133D04" w:rsidRPr="00863C54" w:rsidTr="00034EF9">
        <w:tblPrEx>
          <w:tblCellMar>
            <w:top w:w="0" w:type="dxa"/>
            <w:bottom w:w="0" w:type="dxa"/>
          </w:tblCellMar>
        </w:tblPrEx>
        <w:trPr>
          <w:trHeight w:val="526"/>
        </w:trPr>
        <w:tc>
          <w:tcPr>
            <w:tcW w:w="1697" w:type="dxa"/>
            <w:vMerge/>
          </w:tcPr>
          <w:p w:rsidR="00133D04" w:rsidRPr="00863C54" w:rsidRDefault="00133D04" w:rsidP="00034EF9">
            <w:pPr>
              <w:spacing w:before="0" w:line="240" w:lineRule="auto"/>
              <w:ind w:firstLine="0"/>
              <w:jc w:val="center"/>
              <w:rPr>
                <w:rFonts w:ascii="Times New Roman" w:hAnsi="Times New Roman"/>
              </w:rPr>
            </w:pPr>
          </w:p>
        </w:tc>
        <w:tc>
          <w:tcPr>
            <w:tcW w:w="1711" w:type="dxa"/>
            <w:vMerge/>
          </w:tcPr>
          <w:p w:rsidR="00133D04" w:rsidRPr="00863C54" w:rsidRDefault="00133D04" w:rsidP="00034EF9">
            <w:pPr>
              <w:spacing w:before="0" w:line="240" w:lineRule="auto"/>
              <w:ind w:firstLine="0"/>
              <w:jc w:val="center"/>
              <w:rPr>
                <w:rFonts w:ascii="Times New Roman" w:hAnsi="Times New Roman"/>
              </w:rPr>
            </w:pPr>
          </w:p>
        </w:tc>
        <w:tc>
          <w:tcPr>
            <w:tcW w:w="1653" w:type="dxa"/>
            <w:vMerge/>
          </w:tcPr>
          <w:p w:rsidR="00133D04" w:rsidRPr="00863C54" w:rsidRDefault="00133D04" w:rsidP="00034EF9">
            <w:pPr>
              <w:spacing w:before="0" w:line="240" w:lineRule="auto"/>
              <w:ind w:firstLine="0"/>
              <w:jc w:val="center"/>
              <w:rPr>
                <w:rFonts w:ascii="Times New Roman" w:hAnsi="Times New Roman"/>
              </w:rPr>
            </w:pPr>
          </w:p>
        </w:tc>
        <w:tc>
          <w:tcPr>
            <w:tcW w:w="1706" w:type="dxa"/>
            <w:vMerge/>
          </w:tcPr>
          <w:p w:rsidR="00133D04" w:rsidRPr="00863C54" w:rsidRDefault="00133D04" w:rsidP="00034EF9">
            <w:pPr>
              <w:spacing w:before="0" w:line="240" w:lineRule="auto"/>
              <w:ind w:firstLine="0"/>
              <w:jc w:val="center"/>
              <w:rPr>
                <w:rFonts w:ascii="Times New Roman" w:hAnsi="Times New Roman"/>
              </w:rPr>
            </w:pPr>
          </w:p>
        </w:tc>
        <w:tc>
          <w:tcPr>
            <w:tcW w:w="1987" w:type="dxa"/>
            <w:vMerge/>
            <w:vAlign w:val="center"/>
          </w:tcPr>
          <w:p w:rsidR="00133D04" w:rsidRPr="00863C54" w:rsidRDefault="00133D04" w:rsidP="00034EF9">
            <w:pPr>
              <w:spacing w:before="0" w:line="240" w:lineRule="auto"/>
              <w:ind w:firstLine="0"/>
              <w:jc w:val="center"/>
              <w:rPr>
                <w:rFonts w:ascii="Times New Roman" w:hAnsi="Times New Roman"/>
              </w:rPr>
            </w:pPr>
          </w:p>
        </w:tc>
        <w:tc>
          <w:tcPr>
            <w:tcW w:w="1998" w:type="dxa"/>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с преобладанием высокопроницаемых пород</w:t>
            </w:r>
          </w:p>
        </w:tc>
        <w:tc>
          <w:tcPr>
            <w:tcW w:w="1873" w:type="dxa"/>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с преобладанием низкопроницаемых пород</w:t>
            </w:r>
          </w:p>
        </w:tc>
        <w:tc>
          <w:tcPr>
            <w:tcW w:w="1873" w:type="dxa"/>
            <w:vAlign w:val="center"/>
          </w:tcPr>
          <w:p w:rsidR="00133D04" w:rsidRPr="00863C54" w:rsidRDefault="00133D04" w:rsidP="00034EF9">
            <w:pPr>
              <w:spacing w:before="0" w:line="240" w:lineRule="auto"/>
              <w:ind w:firstLine="0"/>
              <w:jc w:val="center"/>
              <w:rPr>
                <w:rFonts w:ascii="Times New Roman" w:hAnsi="Times New Roman"/>
              </w:rPr>
            </w:pPr>
            <w:r w:rsidRPr="00863C54">
              <w:rPr>
                <w:rFonts w:ascii="Times New Roman" w:hAnsi="Times New Roman"/>
                <w:sz w:val="20"/>
                <w:szCs w:val="20"/>
              </w:rPr>
              <w:t>при резкой слоистости и преобладании низкопроницаемых пород</w:t>
            </w:r>
          </w:p>
        </w:tc>
      </w:tr>
      <w:tr w:rsidR="00133D04" w:rsidRPr="00863C54" w:rsidTr="00034EF9">
        <w:tblPrEx>
          <w:tblCellMar>
            <w:top w:w="0" w:type="dxa"/>
            <w:bottom w:w="0" w:type="dxa"/>
          </w:tblCellMar>
        </w:tblPrEx>
        <w:trPr>
          <w:trHeight w:val="525"/>
        </w:trPr>
        <w:tc>
          <w:tcPr>
            <w:tcW w:w="1697" w:type="dxa"/>
            <w:vMerge w:val="restart"/>
          </w:tcPr>
          <w:p w:rsidR="00133D04" w:rsidRPr="00863C54" w:rsidRDefault="00133D04" w:rsidP="00034EF9">
            <w:pPr>
              <w:spacing w:before="0" w:line="240" w:lineRule="auto"/>
              <w:ind w:firstLine="0"/>
              <w:jc w:val="left"/>
              <w:rPr>
                <w:rFonts w:ascii="Times New Roman" w:hAnsi="Times New Roman"/>
              </w:rPr>
            </w:pPr>
            <w:r w:rsidRPr="00863C54">
              <w:rPr>
                <w:rFonts w:ascii="Times New Roman" w:hAnsi="Times New Roman"/>
                <w:sz w:val="20"/>
                <w:szCs w:val="20"/>
              </w:rPr>
              <w:t>Терригенный</w:t>
            </w:r>
          </w:p>
        </w:tc>
        <w:tc>
          <w:tcPr>
            <w:tcW w:w="1711" w:type="dxa"/>
            <w:vMerge w:val="restart"/>
          </w:tcPr>
          <w:p w:rsidR="00133D04" w:rsidRPr="00863C54" w:rsidRDefault="00133D04" w:rsidP="00034EF9">
            <w:pPr>
              <w:spacing w:before="0" w:line="240" w:lineRule="auto"/>
              <w:ind w:firstLine="0"/>
              <w:jc w:val="left"/>
              <w:rPr>
                <w:rFonts w:ascii="Times New Roman" w:hAnsi="Times New Roman"/>
              </w:rPr>
            </w:pPr>
            <w:r w:rsidRPr="00863C54">
              <w:rPr>
                <w:rFonts w:ascii="Times New Roman" w:hAnsi="Times New Roman"/>
                <w:sz w:val="20"/>
                <w:szCs w:val="20"/>
              </w:rPr>
              <w:t>Газовый</w:t>
            </w:r>
          </w:p>
        </w:tc>
        <w:tc>
          <w:tcPr>
            <w:tcW w:w="165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мп</w:t>
            </w:r>
          </w:p>
        </w:tc>
        <w:tc>
          <w:tcPr>
            <w:tcW w:w="1706"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к, с</w:t>
            </w:r>
          </w:p>
        </w:tc>
        <w:tc>
          <w:tcPr>
            <w:tcW w:w="1987"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0,95–0,90</w:t>
            </w:r>
          </w:p>
        </w:tc>
        <w:tc>
          <w:tcPr>
            <w:tcW w:w="1998" w:type="dxa"/>
            <w:vAlign w:val="center"/>
          </w:tcPr>
          <w:p w:rsidR="00133D04" w:rsidRPr="00863C54" w:rsidRDefault="00133D04" w:rsidP="00034EF9">
            <w:pPr>
              <w:pStyle w:val="a5"/>
              <w:spacing w:line="240" w:lineRule="auto"/>
              <w:ind w:firstLine="0"/>
              <w:jc w:val="center"/>
              <w:rPr>
                <w:rFonts w:ascii="Times New Roman" w:hAnsi="Times New Roman"/>
                <w:sz w:val="20"/>
                <w:szCs w:val="20"/>
              </w:rPr>
            </w:pPr>
            <w:r w:rsidRPr="00863C54">
              <w:rPr>
                <w:rFonts w:ascii="Times New Roman" w:hAnsi="Times New Roman"/>
                <w:sz w:val="20"/>
                <w:szCs w:val="20"/>
              </w:rPr>
              <w:t>0,90–0,80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0,80–0,60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&lt;0,60</w:t>
            </w:r>
          </w:p>
        </w:tc>
      </w:tr>
      <w:tr w:rsidR="00133D04" w:rsidRPr="00863C54" w:rsidTr="00034EF9">
        <w:tblPrEx>
          <w:tblCellMar>
            <w:top w:w="0" w:type="dxa"/>
            <w:bottom w:w="0" w:type="dxa"/>
          </w:tblCellMar>
        </w:tblPrEx>
        <w:trPr>
          <w:trHeight w:val="539"/>
        </w:trPr>
        <w:tc>
          <w:tcPr>
            <w:tcW w:w="1697" w:type="dxa"/>
            <w:vMerge/>
          </w:tcPr>
          <w:p w:rsidR="00133D04" w:rsidRPr="00863C54" w:rsidRDefault="00133D04" w:rsidP="00034EF9">
            <w:pPr>
              <w:spacing w:before="0" w:line="240" w:lineRule="auto"/>
              <w:ind w:firstLine="0"/>
              <w:jc w:val="left"/>
              <w:rPr>
                <w:rFonts w:ascii="Times New Roman" w:hAnsi="Times New Roman"/>
              </w:rPr>
            </w:pPr>
          </w:p>
        </w:tc>
        <w:tc>
          <w:tcPr>
            <w:tcW w:w="1711" w:type="dxa"/>
            <w:vMerge/>
          </w:tcPr>
          <w:p w:rsidR="00133D04" w:rsidRPr="00863C54" w:rsidRDefault="00133D04" w:rsidP="00034EF9">
            <w:pPr>
              <w:spacing w:before="0" w:line="240" w:lineRule="auto"/>
              <w:ind w:firstLine="0"/>
              <w:jc w:val="left"/>
              <w:rPr>
                <w:rFonts w:ascii="Times New Roman" w:hAnsi="Times New Roman"/>
              </w:rPr>
            </w:pPr>
          </w:p>
        </w:tc>
        <w:tc>
          <w:tcPr>
            <w:tcW w:w="165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п</w:t>
            </w:r>
          </w:p>
        </w:tc>
        <w:tc>
          <w:tcPr>
            <w:tcW w:w="1706"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с, м</w:t>
            </w:r>
          </w:p>
        </w:tc>
        <w:tc>
          <w:tcPr>
            <w:tcW w:w="1987"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0,90–0,80</w:t>
            </w:r>
          </w:p>
        </w:tc>
        <w:tc>
          <w:tcPr>
            <w:tcW w:w="1998" w:type="dxa"/>
            <w:vAlign w:val="center"/>
          </w:tcPr>
          <w:p w:rsidR="00133D04" w:rsidRPr="00863C54" w:rsidRDefault="00133D04" w:rsidP="00034EF9">
            <w:pPr>
              <w:pStyle w:val="BodyText2"/>
              <w:spacing w:line="240" w:lineRule="auto"/>
              <w:ind w:firstLine="0"/>
              <w:jc w:val="center"/>
              <w:rPr>
                <w:rFonts w:ascii="Times New Roman" w:hAnsi="Times New Roman"/>
                <w:sz w:val="20"/>
              </w:rPr>
            </w:pPr>
            <w:r w:rsidRPr="00863C54">
              <w:rPr>
                <w:rFonts w:ascii="Times New Roman" w:hAnsi="Times New Roman"/>
                <w:sz w:val="20"/>
              </w:rPr>
              <w:t>0,90–0,80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0,80–0,70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0,70–0,60</w:t>
            </w:r>
          </w:p>
        </w:tc>
      </w:tr>
      <w:tr w:rsidR="00133D04" w:rsidRPr="00863C54" w:rsidTr="00034EF9">
        <w:tblPrEx>
          <w:tblCellMar>
            <w:top w:w="0" w:type="dxa"/>
            <w:bottom w:w="0" w:type="dxa"/>
          </w:tblCellMar>
        </w:tblPrEx>
        <w:trPr>
          <w:trHeight w:val="623"/>
        </w:trPr>
        <w:tc>
          <w:tcPr>
            <w:tcW w:w="1697" w:type="dxa"/>
            <w:vMerge/>
          </w:tcPr>
          <w:p w:rsidR="00133D04" w:rsidRPr="00863C54" w:rsidRDefault="00133D04" w:rsidP="00034EF9">
            <w:pPr>
              <w:spacing w:before="0" w:line="240" w:lineRule="auto"/>
              <w:ind w:firstLine="0"/>
              <w:jc w:val="left"/>
              <w:rPr>
                <w:rFonts w:ascii="Times New Roman" w:hAnsi="Times New Roman"/>
              </w:rPr>
            </w:pPr>
          </w:p>
        </w:tc>
        <w:tc>
          <w:tcPr>
            <w:tcW w:w="1711" w:type="dxa"/>
            <w:vMerge w:val="restart"/>
          </w:tcPr>
          <w:p w:rsidR="00133D04" w:rsidRPr="00863C54" w:rsidRDefault="00133D04" w:rsidP="00034EF9">
            <w:pPr>
              <w:spacing w:before="0" w:line="240" w:lineRule="auto"/>
              <w:ind w:firstLine="0"/>
              <w:jc w:val="left"/>
              <w:rPr>
                <w:rFonts w:ascii="Times New Roman" w:hAnsi="Times New Roman"/>
              </w:rPr>
            </w:pPr>
            <w:r w:rsidRPr="00863C54">
              <w:rPr>
                <w:rFonts w:ascii="Times New Roman" w:hAnsi="Times New Roman"/>
                <w:sz w:val="20"/>
                <w:szCs w:val="20"/>
              </w:rPr>
              <w:t>Водонапорный</w:t>
            </w:r>
          </w:p>
        </w:tc>
        <w:tc>
          <w:tcPr>
            <w:tcW w:w="165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мп</w:t>
            </w:r>
          </w:p>
        </w:tc>
        <w:tc>
          <w:tcPr>
            <w:tcW w:w="1706"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к, с</w:t>
            </w:r>
          </w:p>
        </w:tc>
        <w:tc>
          <w:tcPr>
            <w:tcW w:w="1987"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0,90–0,80</w:t>
            </w:r>
          </w:p>
        </w:tc>
        <w:tc>
          <w:tcPr>
            <w:tcW w:w="1998" w:type="dxa"/>
            <w:vAlign w:val="center"/>
          </w:tcPr>
          <w:p w:rsidR="00133D04" w:rsidRPr="00863C54" w:rsidRDefault="00133D04" w:rsidP="00034EF9">
            <w:pPr>
              <w:pStyle w:val="BodyText2"/>
              <w:spacing w:line="240" w:lineRule="auto"/>
              <w:ind w:firstLine="0"/>
              <w:jc w:val="center"/>
              <w:rPr>
                <w:rFonts w:ascii="Times New Roman" w:hAnsi="Times New Roman"/>
                <w:sz w:val="20"/>
              </w:rPr>
            </w:pPr>
            <w:r w:rsidRPr="00863C54">
              <w:rPr>
                <w:rFonts w:ascii="Times New Roman" w:hAnsi="Times New Roman"/>
                <w:sz w:val="20"/>
              </w:rPr>
              <w:t>0,80–0,70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0,85–0,60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&lt;0,60</w:t>
            </w:r>
          </w:p>
        </w:tc>
      </w:tr>
      <w:tr w:rsidR="00133D04" w:rsidRPr="00863C54" w:rsidTr="00034EF9">
        <w:tblPrEx>
          <w:tblCellMar>
            <w:top w:w="0" w:type="dxa"/>
            <w:bottom w:w="0" w:type="dxa"/>
          </w:tblCellMar>
        </w:tblPrEx>
        <w:trPr>
          <w:trHeight w:val="589"/>
        </w:trPr>
        <w:tc>
          <w:tcPr>
            <w:tcW w:w="1697" w:type="dxa"/>
            <w:vMerge/>
          </w:tcPr>
          <w:p w:rsidR="00133D04" w:rsidRPr="00863C54" w:rsidRDefault="00133D04" w:rsidP="00034EF9">
            <w:pPr>
              <w:spacing w:before="0" w:line="240" w:lineRule="auto"/>
              <w:ind w:firstLine="0"/>
              <w:jc w:val="left"/>
              <w:rPr>
                <w:rFonts w:ascii="Times New Roman" w:hAnsi="Times New Roman"/>
              </w:rPr>
            </w:pPr>
          </w:p>
        </w:tc>
        <w:tc>
          <w:tcPr>
            <w:tcW w:w="1711" w:type="dxa"/>
            <w:vMerge/>
          </w:tcPr>
          <w:p w:rsidR="00133D04" w:rsidRPr="00863C54" w:rsidRDefault="00133D04" w:rsidP="00034EF9">
            <w:pPr>
              <w:spacing w:before="0" w:line="240" w:lineRule="auto"/>
              <w:ind w:firstLine="0"/>
              <w:jc w:val="left"/>
              <w:rPr>
                <w:rFonts w:ascii="Times New Roman" w:hAnsi="Times New Roman"/>
              </w:rPr>
            </w:pPr>
          </w:p>
        </w:tc>
        <w:tc>
          <w:tcPr>
            <w:tcW w:w="165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п</w:t>
            </w:r>
          </w:p>
        </w:tc>
        <w:tc>
          <w:tcPr>
            <w:tcW w:w="1706"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с, м</w:t>
            </w:r>
          </w:p>
        </w:tc>
        <w:tc>
          <w:tcPr>
            <w:tcW w:w="1987"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0,85–0,75</w:t>
            </w:r>
          </w:p>
        </w:tc>
        <w:tc>
          <w:tcPr>
            <w:tcW w:w="1998" w:type="dxa"/>
            <w:vAlign w:val="center"/>
          </w:tcPr>
          <w:p w:rsidR="00133D04" w:rsidRPr="00863C54" w:rsidRDefault="00133D04" w:rsidP="00034EF9">
            <w:pPr>
              <w:pStyle w:val="BodyText2"/>
              <w:spacing w:line="240" w:lineRule="auto"/>
              <w:ind w:firstLine="0"/>
              <w:jc w:val="center"/>
              <w:rPr>
                <w:rFonts w:ascii="Times New Roman" w:hAnsi="Times New Roman"/>
                <w:sz w:val="20"/>
              </w:rPr>
            </w:pPr>
            <w:r w:rsidRPr="00863C54">
              <w:rPr>
                <w:rFonts w:ascii="Times New Roman" w:hAnsi="Times New Roman"/>
                <w:sz w:val="20"/>
              </w:rPr>
              <w:t>0,85–0,75</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0,75–0,60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&lt;0,60</w:t>
            </w:r>
          </w:p>
        </w:tc>
      </w:tr>
      <w:tr w:rsidR="00133D04" w:rsidRPr="00863C54" w:rsidTr="00034EF9">
        <w:tblPrEx>
          <w:tblCellMar>
            <w:top w:w="0" w:type="dxa"/>
            <w:bottom w:w="0" w:type="dxa"/>
          </w:tblCellMar>
        </w:tblPrEx>
        <w:trPr>
          <w:trHeight w:val="650"/>
        </w:trPr>
        <w:tc>
          <w:tcPr>
            <w:tcW w:w="1697" w:type="dxa"/>
            <w:vMerge w:val="restart"/>
          </w:tcPr>
          <w:p w:rsidR="00133D04" w:rsidRPr="00863C54" w:rsidRDefault="00133D04" w:rsidP="00034EF9">
            <w:pPr>
              <w:spacing w:before="0" w:line="240" w:lineRule="auto"/>
              <w:ind w:firstLine="0"/>
              <w:jc w:val="left"/>
              <w:rPr>
                <w:rFonts w:ascii="Times New Roman" w:hAnsi="Times New Roman"/>
              </w:rPr>
            </w:pPr>
            <w:r w:rsidRPr="00863C54">
              <w:rPr>
                <w:rFonts w:ascii="Times New Roman" w:hAnsi="Times New Roman"/>
                <w:sz w:val="20"/>
                <w:szCs w:val="20"/>
              </w:rPr>
              <w:t>Карбонатный</w:t>
            </w:r>
          </w:p>
        </w:tc>
        <w:tc>
          <w:tcPr>
            <w:tcW w:w="1711" w:type="dxa"/>
          </w:tcPr>
          <w:p w:rsidR="00133D04" w:rsidRPr="00863C54" w:rsidRDefault="00133D04" w:rsidP="00034EF9">
            <w:pPr>
              <w:spacing w:before="0" w:line="240" w:lineRule="auto"/>
              <w:ind w:firstLine="0"/>
              <w:jc w:val="left"/>
              <w:rPr>
                <w:rFonts w:ascii="Times New Roman" w:hAnsi="Times New Roman"/>
              </w:rPr>
            </w:pPr>
            <w:r w:rsidRPr="00863C54">
              <w:rPr>
                <w:rFonts w:ascii="Times New Roman" w:hAnsi="Times New Roman"/>
                <w:sz w:val="20"/>
                <w:szCs w:val="20"/>
              </w:rPr>
              <w:t>Газовый</w:t>
            </w:r>
          </w:p>
        </w:tc>
        <w:tc>
          <w:tcPr>
            <w:tcW w:w="165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мп</w:t>
            </w:r>
          </w:p>
        </w:tc>
        <w:tc>
          <w:tcPr>
            <w:tcW w:w="1706"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к, с</w:t>
            </w:r>
          </w:p>
        </w:tc>
        <w:tc>
          <w:tcPr>
            <w:tcW w:w="1987"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0,90–0,80</w:t>
            </w:r>
          </w:p>
        </w:tc>
        <w:tc>
          <w:tcPr>
            <w:tcW w:w="1998" w:type="dxa"/>
            <w:vAlign w:val="center"/>
          </w:tcPr>
          <w:p w:rsidR="00133D04" w:rsidRPr="00863C54" w:rsidRDefault="00133D04" w:rsidP="00034EF9">
            <w:pPr>
              <w:pStyle w:val="BodyText2"/>
              <w:spacing w:line="240" w:lineRule="auto"/>
              <w:ind w:firstLine="0"/>
              <w:jc w:val="center"/>
              <w:rPr>
                <w:rFonts w:ascii="Times New Roman" w:hAnsi="Times New Roman"/>
                <w:sz w:val="20"/>
              </w:rPr>
            </w:pPr>
            <w:r w:rsidRPr="00863C54">
              <w:rPr>
                <w:rFonts w:ascii="Times New Roman" w:hAnsi="Times New Roman"/>
                <w:sz w:val="20"/>
              </w:rPr>
              <w:t>0,90–0,80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0,80–0,60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&lt;0,60</w:t>
            </w:r>
          </w:p>
        </w:tc>
      </w:tr>
      <w:tr w:rsidR="00133D04" w:rsidRPr="00863C54" w:rsidTr="00034EF9">
        <w:tblPrEx>
          <w:tblCellMar>
            <w:top w:w="0" w:type="dxa"/>
            <w:bottom w:w="0" w:type="dxa"/>
          </w:tblCellMar>
        </w:tblPrEx>
        <w:trPr>
          <w:trHeight w:val="519"/>
        </w:trPr>
        <w:tc>
          <w:tcPr>
            <w:tcW w:w="1697" w:type="dxa"/>
            <w:vMerge/>
          </w:tcPr>
          <w:p w:rsidR="00133D04" w:rsidRPr="00863C54" w:rsidRDefault="00133D04" w:rsidP="00034EF9">
            <w:pPr>
              <w:spacing w:before="0" w:line="240" w:lineRule="auto"/>
              <w:ind w:firstLine="0"/>
              <w:jc w:val="left"/>
              <w:rPr>
                <w:rFonts w:ascii="Times New Roman" w:hAnsi="Times New Roman"/>
              </w:rPr>
            </w:pPr>
          </w:p>
        </w:tc>
        <w:tc>
          <w:tcPr>
            <w:tcW w:w="1711" w:type="dxa"/>
          </w:tcPr>
          <w:p w:rsidR="00133D04" w:rsidRPr="00863C54" w:rsidRDefault="00133D04" w:rsidP="00034EF9">
            <w:pPr>
              <w:spacing w:before="0" w:line="240" w:lineRule="auto"/>
              <w:ind w:firstLine="0"/>
              <w:jc w:val="left"/>
              <w:rPr>
                <w:rFonts w:ascii="Times New Roman" w:hAnsi="Times New Roman"/>
              </w:rPr>
            </w:pPr>
            <w:r w:rsidRPr="00863C54">
              <w:rPr>
                <w:rFonts w:ascii="Times New Roman" w:hAnsi="Times New Roman"/>
                <w:sz w:val="20"/>
                <w:szCs w:val="20"/>
              </w:rPr>
              <w:t>Водонапорный</w:t>
            </w:r>
          </w:p>
        </w:tc>
        <w:tc>
          <w:tcPr>
            <w:tcW w:w="165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мп</w:t>
            </w:r>
          </w:p>
        </w:tc>
        <w:tc>
          <w:tcPr>
            <w:tcW w:w="1706"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к, с</w:t>
            </w:r>
          </w:p>
        </w:tc>
        <w:tc>
          <w:tcPr>
            <w:tcW w:w="1987"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0,85–0,70</w:t>
            </w:r>
          </w:p>
        </w:tc>
        <w:tc>
          <w:tcPr>
            <w:tcW w:w="1998" w:type="dxa"/>
            <w:vAlign w:val="center"/>
          </w:tcPr>
          <w:p w:rsidR="00133D04" w:rsidRPr="00863C54" w:rsidRDefault="00133D04" w:rsidP="00034EF9">
            <w:pPr>
              <w:pStyle w:val="BodyText2"/>
              <w:spacing w:line="240" w:lineRule="auto"/>
              <w:ind w:firstLine="0"/>
              <w:jc w:val="center"/>
              <w:rPr>
                <w:rFonts w:ascii="Times New Roman" w:hAnsi="Times New Roman"/>
                <w:sz w:val="20"/>
              </w:rPr>
            </w:pPr>
            <w:r w:rsidRPr="00863C54">
              <w:rPr>
                <w:rFonts w:ascii="Times New Roman" w:hAnsi="Times New Roman"/>
                <w:sz w:val="20"/>
              </w:rPr>
              <w:t>0,85–0,70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0,75–0,50</w:t>
            </w:r>
          </w:p>
        </w:tc>
        <w:tc>
          <w:tcPr>
            <w:tcW w:w="1873" w:type="dxa"/>
            <w:vAlign w:val="center"/>
          </w:tcPr>
          <w:p w:rsidR="00133D04" w:rsidRPr="00863C54" w:rsidRDefault="00133D04" w:rsidP="00034EF9">
            <w:pPr>
              <w:spacing w:before="0" w:line="240" w:lineRule="auto"/>
              <w:ind w:firstLine="0"/>
              <w:jc w:val="center"/>
              <w:rPr>
                <w:rFonts w:ascii="Times New Roman" w:hAnsi="Times New Roman"/>
                <w:sz w:val="20"/>
                <w:szCs w:val="20"/>
              </w:rPr>
            </w:pPr>
            <w:r w:rsidRPr="00863C54">
              <w:rPr>
                <w:rFonts w:ascii="Times New Roman" w:hAnsi="Times New Roman"/>
                <w:sz w:val="20"/>
                <w:szCs w:val="20"/>
              </w:rPr>
              <w:t>&lt;0,50</w:t>
            </w:r>
          </w:p>
        </w:tc>
      </w:tr>
      <w:tr w:rsidR="00133D04" w:rsidRPr="00863C54" w:rsidTr="00034EF9">
        <w:tblPrEx>
          <w:tblCellMar>
            <w:top w:w="0" w:type="dxa"/>
            <w:bottom w:w="0" w:type="dxa"/>
          </w:tblCellMar>
        </w:tblPrEx>
        <w:trPr>
          <w:trHeight w:val="721"/>
        </w:trPr>
        <w:tc>
          <w:tcPr>
            <w:tcW w:w="14498" w:type="dxa"/>
            <w:gridSpan w:val="8"/>
          </w:tcPr>
          <w:p w:rsidR="00133D04" w:rsidRPr="00863C54" w:rsidRDefault="00133D04" w:rsidP="00034EF9">
            <w:pPr>
              <w:spacing w:line="240" w:lineRule="auto"/>
              <w:ind w:left="357" w:firstLine="0"/>
              <w:jc w:val="left"/>
              <w:rPr>
                <w:rFonts w:ascii="Times New Roman" w:hAnsi="Times New Roman"/>
                <w:sz w:val="20"/>
                <w:szCs w:val="20"/>
              </w:rPr>
            </w:pPr>
            <w:r w:rsidRPr="00863C54">
              <w:rPr>
                <w:rFonts w:ascii="Times New Roman" w:hAnsi="Times New Roman"/>
                <w:sz w:val="20"/>
                <w:szCs w:val="20"/>
              </w:rPr>
              <w:t>* массивно-пластовые и масси</w:t>
            </w:r>
            <w:r w:rsidRPr="00863C54">
              <w:rPr>
                <w:rFonts w:ascii="Times New Roman" w:hAnsi="Times New Roman"/>
                <w:sz w:val="20"/>
                <w:szCs w:val="20"/>
              </w:rPr>
              <w:t>в</w:t>
            </w:r>
            <w:r w:rsidRPr="00863C54">
              <w:rPr>
                <w:rFonts w:ascii="Times New Roman" w:hAnsi="Times New Roman"/>
                <w:sz w:val="20"/>
                <w:szCs w:val="20"/>
              </w:rPr>
              <w:t>ные – мп, пластовые – п</w:t>
            </w:r>
          </w:p>
          <w:p w:rsidR="00133D04" w:rsidRPr="00863C54" w:rsidRDefault="00133D04" w:rsidP="00034EF9">
            <w:pPr>
              <w:spacing w:before="0" w:line="240" w:lineRule="auto"/>
              <w:ind w:left="357" w:firstLine="0"/>
              <w:jc w:val="left"/>
              <w:rPr>
                <w:rFonts w:ascii="Times New Roman" w:hAnsi="Times New Roman"/>
                <w:sz w:val="20"/>
                <w:szCs w:val="20"/>
              </w:rPr>
            </w:pPr>
            <w:r w:rsidRPr="00863C54">
              <w:rPr>
                <w:rFonts w:ascii="Times New Roman" w:hAnsi="Times New Roman"/>
                <w:sz w:val="20"/>
                <w:szCs w:val="20"/>
              </w:rPr>
              <w:t>** уникальные и крупные месторождения – к; средние месторождения – с; мелкие местор</w:t>
            </w:r>
            <w:r w:rsidRPr="00863C54">
              <w:rPr>
                <w:rFonts w:ascii="Times New Roman" w:hAnsi="Times New Roman"/>
                <w:sz w:val="20"/>
                <w:szCs w:val="20"/>
              </w:rPr>
              <w:t>о</w:t>
            </w:r>
            <w:r w:rsidRPr="00863C54">
              <w:rPr>
                <w:rFonts w:ascii="Times New Roman" w:hAnsi="Times New Roman"/>
                <w:sz w:val="20"/>
                <w:szCs w:val="20"/>
              </w:rPr>
              <w:t>ждения – м</w:t>
            </w:r>
          </w:p>
        </w:tc>
      </w:tr>
    </w:tbl>
    <w:p w:rsidR="00133D04" w:rsidRPr="00863C54" w:rsidRDefault="00133D04" w:rsidP="00133D04">
      <w:pPr>
        <w:spacing w:before="0"/>
        <w:ind w:firstLine="0"/>
        <w:jc w:val="left"/>
        <w:rPr>
          <w:rFonts w:ascii="Times New Roman" w:hAnsi="Times New Roman"/>
        </w:rPr>
      </w:pPr>
    </w:p>
    <w:p w:rsidR="00133D04" w:rsidRPr="00863C54" w:rsidRDefault="00133D04" w:rsidP="00133D04">
      <w:pPr>
        <w:pStyle w:val="12"/>
        <w:sectPr w:rsidR="00133D04" w:rsidRPr="00863C54" w:rsidSect="008317EB">
          <w:headerReference w:type="default" r:id="rId7"/>
          <w:footerReference w:type="default" r:id="rId8"/>
          <w:pgSz w:w="16838" w:h="11906" w:orient="landscape" w:code="9"/>
          <w:pgMar w:top="1134" w:right="1134" w:bottom="1134" w:left="1134" w:header="709" w:footer="709" w:gutter="0"/>
          <w:cols w:space="708"/>
          <w:titlePg/>
          <w:docGrid w:linePitch="360"/>
        </w:sectPr>
      </w:pPr>
    </w:p>
    <w:p w:rsidR="00133D04" w:rsidRPr="00863C54" w:rsidRDefault="00133D04" w:rsidP="00133D04">
      <w:pPr>
        <w:spacing w:before="0"/>
        <w:ind w:firstLine="567"/>
        <w:rPr>
          <w:rFonts w:ascii="Times New Roman" w:hAnsi="Times New Roman"/>
          <w:b/>
        </w:rPr>
      </w:pPr>
      <w:bookmarkStart w:id="24" w:name="_Toc90802343"/>
      <w:bookmarkStart w:id="25" w:name="_Toc90802370"/>
      <w:bookmarkStart w:id="26" w:name="_Toc99938879"/>
      <w:r w:rsidRPr="00863C54">
        <w:rPr>
          <w:rFonts w:ascii="Times New Roman" w:hAnsi="Times New Roman"/>
          <w:b/>
        </w:rPr>
        <w:lastRenderedPageBreak/>
        <w:t>4.3. Оценка КИГ по разрабатываемым месторождениям (залежам)</w:t>
      </w:r>
      <w:bookmarkEnd w:id="24"/>
      <w:bookmarkEnd w:id="25"/>
      <w:bookmarkEnd w:id="26"/>
      <w:r w:rsidRPr="00863C54">
        <w:rPr>
          <w:rFonts w:ascii="Times New Roman" w:hAnsi="Times New Roman"/>
          <w:b/>
        </w:rPr>
        <w:t>.</w:t>
      </w:r>
    </w:p>
    <w:p w:rsidR="00133D04" w:rsidRPr="00863C54" w:rsidRDefault="00133D04" w:rsidP="00133D04">
      <w:pPr>
        <w:spacing w:before="0"/>
        <w:ind w:firstLine="567"/>
        <w:rPr>
          <w:rFonts w:ascii="Times New Roman" w:hAnsi="Times New Roman"/>
          <w:color w:val="0000FF"/>
        </w:rPr>
      </w:pPr>
      <w:r w:rsidRPr="00863C54">
        <w:rPr>
          <w:rFonts w:ascii="Times New Roman" w:hAnsi="Times New Roman"/>
        </w:rPr>
        <w:t>Технологические схемы, проекты разработки и доразработки – основные проектные документы, соответствующие стадиям разработки и эксплуатации газовых и газоконденсатных месторождений</w:t>
      </w:r>
      <w:r w:rsidRPr="00960E9F">
        <w:rPr>
          <w:rFonts w:ascii="Times New Roman" w:hAnsi="Times New Roman"/>
        </w:rPr>
        <w:t xml:space="preserve">. </w:t>
      </w:r>
    </w:p>
    <w:p w:rsidR="00133D04" w:rsidRPr="00863C54" w:rsidRDefault="00133D04" w:rsidP="00133D04">
      <w:pPr>
        <w:spacing w:before="0"/>
        <w:ind w:firstLine="567"/>
        <w:rPr>
          <w:rFonts w:ascii="Times New Roman" w:hAnsi="Times New Roman"/>
        </w:rPr>
      </w:pPr>
      <w:r w:rsidRPr="00863C54">
        <w:rPr>
          <w:rFonts w:ascii="Times New Roman" w:hAnsi="Times New Roman"/>
        </w:rPr>
        <w:t>В составе технологической схемы рассматривается опытно-промышленная эксплуатация (ОПЭ). Цель ОПЭ – получение информации и уточнение необходимых исходных данных для обоснования проектных решений на период основной разработки. Срок ОПЭ устанавливается на 3–5 лет. В период ОПЭ реализуется комплекс научно-технических мероприятий для уточнения геологического строения (начальных запасов), фильтрацио</w:t>
      </w:r>
      <w:r w:rsidRPr="00863C54">
        <w:rPr>
          <w:rFonts w:ascii="Times New Roman" w:hAnsi="Times New Roman"/>
        </w:rPr>
        <w:t>н</w:t>
      </w:r>
      <w:r w:rsidRPr="00863C54">
        <w:rPr>
          <w:rFonts w:ascii="Times New Roman" w:hAnsi="Times New Roman"/>
        </w:rPr>
        <w:t xml:space="preserve">но-емкостных свойств пласта-коллектора, продуктивности скважин и т.д. </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Проект разработки базируется на более детальной информации, включающей материалы реализации ОПЭ и анализа разработки. </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Проект доразработки предназначен для завершающей стадии разработки, которая характеризуется осложненными условиями эксплуатации скважин и необходимостью частичной или полной реконструкции системы сбора и подготовки газа. </w:t>
      </w:r>
    </w:p>
    <w:p w:rsidR="00133D04" w:rsidRPr="00863C54" w:rsidRDefault="00133D04" w:rsidP="00133D04">
      <w:pPr>
        <w:spacing w:before="0"/>
        <w:ind w:firstLine="567"/>
        <w:rPr>
          <w:rFonts w:ascii="Times New Roman" w:hAnsi="Times New Roman"/>
        </w:rPr>
      </w:pPr>
      <w:r w:rsidRPr="00863C54">
        <w:rPr>
          <w:rFonts w:ascii="Times New Roman" w:hAnsi="Times New Roman"/>
        </w:rPr>
        <w:t>Показатели разработки (в проектах разработки и доразработки) определяются на основе постоянно действующей геолого-газодинамической (трехмерной) модели, адаптированной по истории разработки. Применение современных компьютерных технологий п</w:t>
      </w:r>
      <w:r w:rsidRPr="00863C54">
        <w:rPr>
          <w:rFonts w:ascii="Times New Roman" w:hAnsi="Times New Roman"/>
        </w:rPr>
        <w:t>о</w:t>
      </w:r>
      <w:r w:rsidRPr="00863C54">
        <w:rPr>
          <w:rFonts w:ascii="Times New Roman" w:hAnsi="Times New Roman"/>
        </w:rPr>
        <w:t>зволяет производить расчеты по прогнозированию конечной газоотдачи на этапе прое</w:t>
      </w:r>
      <w:r w:rsidRPr="00863C54">
        <w:rPr>
          <w:rFonts w:ascii="Times New Roman" w:hAnsi="Times New Roman"/>
        </w:rPr>
        <w:t>к</w:t>
      </w:r>
      <w:r w:rsidRPr="00863C54">
        <w:rPr>
          <w:rFonts w:ascii="Times New Roman" w:hAnsi="Times New Roman"/>
        </w:rPr>
        <w:t>тирования разработки. В рамках анализа разработки определяется величина дренируемых запасов. Анализ динамики дрениру</w:t>
      </w:r>
      <w:r w:rsidRPr="00863C54">
        <w:rPr>
          <w:rFonts w:ascii="Times New Roman" w:hAnsi="Times New Roman"/>
        </w:rPr>
        <w:t>е</w:t>
      </w:r>
      <w:r w:rsidRPr="00863C54">
        <w:rPr>
          <w:rFonts w:ascii="Times New Roman" w:hAnsi="Times New Roman"/>
        </w:rPr>
        <w:t>мых запасов, их сопоставление с начальными запасами, учет режима работы залежи, использование постоянно действующей геолого-газодинамической (тре</w:t>
      </w:r>
      <w:r w:rsidRPr="00863C54">
        <w:rPr>
          <w:rFonts w:ascii="Times New Roman" w:hAnsi="Times New Roman"/>
        </w:rPr>
        <w:t>х</w:t>
      </w:r>
      <w:r w:rsidRPr="00863C54">
        <w:rPr>
          <w:rFonts w:ascii="Times New Roman" w:hAnsi="Times New Roman"/>
        </w:rPr>
        <w:t>мерной) модели позволяет дать адресную оценку величины КИГ как по участкам мест</w:t>
      </w:r>
      <w:r w:rsidRPr="00863C54">
        <w:rPr>
          <w:rFonts w:ascii="Times New Roman" w:hAnsi="Times New Roman"/>
        </w:rPr>
        <w:t>о</w:t>
      </w:r>
      <w:r w:rsidRPr="00863C54">
        <w:rPr>
          <w:rFonts w:ascii="Times New Roman" w:hAnsi="Times New Roman"/>
        </w:rPr>
        <w:t>рождения, так и для залежи в целом. Регулирование разработки, перераспределение отборов по площади газоносности, добуривание периферии залежи и слободренируемых зон позволяет минимизировать внутрипластовые перетоки и сократить непроизводительные потери пластовой энергии. Вышеперечисленные мероприятия приводят к повышению КИГ. При проектировании разработки с целью увеличения КИГ рассматриваются следующие технические реш</w:t>
      </w:r>
      <w:r w:rsidRPr="00863C54">
        <w:rPr>
          <w:rFonts w:ascii="Times New Roman" w:hAnsi="Times New Roman"/>
        </w:rPr>
        <w:t>е</w:t>
      </w:r>
      <w:r w:rsidRPr="00863C54">
        <w:rPr>
          <w:rFonts w:ascii="Times New Roman" w:hAnsi="Times New Roman"/>
        </w:rPr>
        <w:t>ния:</w:t>
      </w:r>
    </w:p>
    <w:p w:rsidR="00133D04" w:rsidRPr="00863C54" w:rsidRDefault="00133D04" w:rsidP="00133D04">
      <w:pPr>
        <w:numPr>
          <w:ilvl w:val="0"/>
          <w:numId w:val="14"/>
        </w:numPr>
        <w:tabs>
          <w:tab w:val="left" w:pos="1287"/>
        </w:tabs>
        <w:spacing w:before="0"/>
        <w:rPr>
          <w:rFonts w:ascii="Times New Roman" w:hAnsi="Times New Roman"/>
        </w:rPr>
      </w:pPr>
      <w:r w:rsidRPr="00863C54">
        <w:rPr>
          <w:rFonts w:ascii="Times New Roman" w:hAnsi="Times New Roman"/>
        </w:rPr>
        <w:t>размещение забоев эксплуатационных скважин по площади газоносности пропорционально плотности распределения начальных и дренируемых запасов, что обеспечит равномерное падение пластового давления по площади месторождения и равномерное вн</w:t>
      </w:r>
      <w:r w:rsidRPr="00863C54">
        <w:rPr>
          <w:rFonts w:ascii="Times New Roman" w:hAnsi="Times New Roman"/>
        </w:rPr>
        <w:t>е</w:t>
      </w:r>
      <w:r w:rsidRPr="00863C54">
        <w:rPr>
          <w:rFonts w:ascii="Times New Roman" w:hAnsi="Times New Roman"/>
        </w:rPr>
        <w:t>дрение подошвенных и краевых вод;</w:t>
      </w:r>
    </w:p>
    <w:p w:rsidR="00133D04" w:rsidRPr="00863C54" w:rsidRDefault="00133D04" w:rsidP="00133D04">
      <w:pPr>
        <w:numPr>
          <w:ilvl w:val="0"/>
          <w:numId w:val="14"/>
        </w:numPr>
        <w:tabs>
          <w:tab w:val="left" w:pos="1287"/>
        </w:tabs>
        <w:spacing w:before="0"/>
        <w:rPr>
          <w:rFonts w:ascii="Times New Roman" w:hAnsi="Times New Roman"/>
        </w:rPr>
      </w:pPr>
      <w:r w:rsidRPr="00863C54">
        <w:rPr>
          <w:rFonts w:ascii="Times New Roman" w:hAnsi="Times New Roman"/>
        </w:rPr>
        <w:t>дифференцированная система вскрытия продуктивного пласта-коллектора, что обеспечит равномерное снижение пластового давления по разр</w:t>
      </w:r>
      <w:r w:rsidRPr="00863C54">
        <w:rPr>
          <w:rFonts w:ascii="Times New Roman" w:hAnsi="Times New Roman"/>
        </w:rPr>
        <w:t>е</w:t>
      </w:r>
      <w:r w:rsidRPr="00863C54">
        <w:rPr>
          <w:rFonts w:ascii="Times New Roman" w:hAnsi="Times New Roman"/>
        </w:rPr>
        <w:t>зу;</w:t>
      </w:r>
    </w:p>
    <w:p w:rsidR="00133D04" w:rsidRPr="00863C54" w:rsidRDefault="00133D04" w:rsidP="00133D04">
      <w:pPr>
        <w:numPr>
          <w:ilvl w:val="0"/>
          <w:numId w:val="14"/>
        </w:numPr>
        <w:tabs>
          <w:tab w:val="left" w:pos="1287"/>
        </w:tabs>
        <w:spacing w:before="0"/>
        <w:rPr>
          <w:rFonts w:ascii="Times New Roman" w:hAnsi="Times New Roman"/>
        </w:rPr>
      </w:pPr>
      <w:r w:rsidRPr="00863C54">
        <w:rPr>
          <w:rFonts w:ascii="Times New Roman" w:hAnsi="Times New Roman"/>
        </w:rPr>
        <w:lastRenderedPageBreak/>
        <w:t>опережающее бурение эксплуатационного фонда (при достижении запланированных максимальных отборов газа из месторождения все эксплуатационные скважины должны быть в действующем фонде, добуривание скважин в период постоянных отборов приводит к образованию локальных депрессионных воронок вблизи работающих скв</w:t>
      </w:r>
      <w:r w:rsidRPr="00863C54">
        <w:rPr>
          <w:rFonts w:ascii="Times New Roman" w:hAnsi="Times New Roman"/>
        </w:rPr>
        <w:t>а</w:t>
      </w:r>
      <w:r w:rsidRPr="00863C54">
        <w:rPr>
          <w:rFonts w:ascii="Times New Roman" w:hAnsi="Times New Roman"/>
        </w:rPr>
        <w:t>жин);</w:t>
      </w:r>
    </w:p>
    <w:p w:rsidR="00133D04" w:rsidRPr="00863C54" w:rsidRDefault="00133D04" w:rsidP="00133D04">
      <w:pPr>
        <w:numPr>
          <w:ilvl w:val="0"/>
          <w:numId w:val="14"/>
        </w:numPr>
        <w:tabs>
          <w:tab w:val="left" w:pos="1287"/>
        </w:tabs>
        <w:spacing w:before="0"/>
        <w:rPr>
          <w:rFonts w:ascii="Times New Roman" w:hAnsi="Times New Roman"/>
        </w:rPr>
      </w:pPr>
      <w:r w:rsidRPr="00863C54">
        <w:rPr>
          <w:rFonts w:ascii="Times New Roman" w:hAnsi="Times New Roman"/>
        </w:rPr>
        <w:t>использование передовых технологий вскрытия и освоения с целью уменьшения зоны кольматации (поражения) пласта-коллектора и быстрого достижения потенциальной производительности скважин после начала эксплуатации;</w:t>
      </w:r>
    </w:p>
    <w:p w:rsidR="00133D04" w:rsidRPr="00863C54" w:rsidRDefault="00133D04" w:rsidP="00133D04">
      <w:pPr>
        <w:numPr>
          <w:ilvl w:val="0"/>
          <w:numId w:val="14"/>
        </w:numPr>
        <w:tabs>
          <w:tab w:val="left" w:pos="1287"/>
        </w:tabs>
        <w:spacing w:before="0"/>
        <w:rPr>
          <w:rFonts w:ascii="Times New Roman" w:hAnsi="Times New Roman"/>
        </w:rPr>
      </w:pPr>
      <w:r w:rsidRPr="00863C54">
        <w:rPr>
          <w:rFonts w:ascii="Times New Roman" w:hAnsi="Times New Roman"/>
        </w:rPr>
        <w:t>регулирование отборов газа с учетом сезонного спроса с целью предотвращения неравномерного продвижения подошвенных и краевых вод.</w:t>
      </w:r>
    </w:p>
    <w:p w:rsidR="00133D04" w:rsidRPr="00863C54" w:rsidRDefault="00133D04" w:rsidP="00133D04">
      <w:pPr>
        <w:spacing w:before="0"/>
        <w:ind w:firstLine="540"/>
        <w:rPr>
          <w:rFonts w:ascii="Times New Roman" w:hAnsi="Times New Roman"/>
        </w:rPr>
      </w:pPr>
      <w:r w:rsidRPr="00863C54">
        <w:rPr>
          <w:rFonts w:ascii="Times New Roman" w:hAnsi="Times New Roman"/>
        </w:rPr>
        <w:t>При проектировании доразработки с целью увеличения КИГ рассматриваются следующие технические решения:</w:t>
      </w:r>
    </w:p>
    <w:p w:rsidR="00133D04" w:rsidRPr="00863C54" w:rsidRDefault="00133D04" w:rsidP="00133D04">
      <w:pPr>
        <w:numPr>
          <w:ilvl w:val="0"/>
          <w:numId w:val="15"/>
        </w:numPr>
        <w:tabs>
          <w:tab w:val="left" w:pos="1287"/>
        </w:tabs>
        <w:spacing w:before="0"/>
        <w:rPr>
          <w:rFonts w:ascii="Times New Roman" w:hAnsi="Times New Roman"/>
        </w:rPr>
      </w:pPr>
      <w:r w:rsidRPr="00863C54">
        <w:rPr>
          <w:rFonts w:ascii="Times New Roman" w:hAnsi="Times New Roman"/>
        </w:rPr>
        <w:t>интенсификация притока газа к забоям скважин;</w:t>
      </w:r>
    </w:p>
    <w:p w:rsidR="00133D04" w:rsidRPr="00863C54" w:rsidRDefault="00133D04" w:rsidP="00133D04">
      <w:pPr>
        <w:numPr>
          <w:ilvl w:val="0"/>
          <w:numId w:val="15"/>
        </w:numPr>
        <w:tabs>
          <w:tab w:val="left" w:pos="1287"/>
        </w:tabs>
        <w:spacing w:before="0"/>
        <w:rPr>
          <w:rFonts w:ascii="Times New Roman" w:hAnsi="Times New Roman"/>
        </w:rPr>
      </w:pPr>
      <w:r w:rsidRPr="00863C54">
        <w:rPr>
          <w:rFonts w:ascii="Times New Roman" w:hAnsi="Times New Roman"/>
        </w:rPr>
        <w:t>применение эффективных технологий проведения капитальных ремонтов скв</w:t>
      </w:r>
      <w:r w:rsidRPr="00863C54">
        <w:rPr>
          <w:rFonts w:ascii="Times New Roman" w:hAnsi="Times New Roman"/>
        </w:rPr>
        <w:t>а</w:t>
      </w:r>
      <w:r w:rsidRPr="00863C54">
        <w:rPr>
          <w:rFonts w:ascii="Times New Roman" w:hAnsi="Times New Roman"/>
        </w:rPr>
        <w:t>жин;</w:t>
      </w:r>
    </w:p>
    <w:p w:rsidR="00133D04" w:rsidRPr="00863C54" w:rsidRDefault="00133D04" w:rsidP="00133D04">
      <w:pPr>
        <w:numPr>
          <w:ilvl w:val="0"/>
          <w:numId w:val="15"/>
        </w:numPr>
        <w:tabs>
          <w:tab w:val="left" w:pos="1287"/>
        </w:tabs>
        <w:spacing w:before="0"/>
        <w:rPr>
          <w:rFonts w:ascii="Times New Roman" w:hAnsi="Times New Roman"/>
        </w:rPr>
      </w:pPr>
      <w:r w:rsidRPr="00863C54">
        <w:rPr>
          <w:rFonts w:ascii="Times New Roman" w:hAnsi="Times New Roman"/>
        </w:rPr>
        <w:t>при необходимости добуривание скважин на слабодренируемых участках залежи и зарезка боковых стволов на обводненных скважинах;</w:t>
      </w:r>
    </w:p>
    <w:p w:rsidR="00133D04" w:rsidRPr="00863C54" w:rsidRDefault="00133D04" w:rsidP="00133D04">
      <w:pPr>
        <w:numPr>
          <w:ilvl w:val="0"/>
          <w:numId w:val="15"/>
        </w:numPr>
        <w:tabs>
          <w:tab w:val="left" w:pos="1287"/>
        </w:tabs>
        <w:spacing w:before="0"/>
        <w:rPr>
          <w:rFonts w:ascii="Times New Roman" w:hAnsi="Times New Roman"/>
        </w:rPr>
      </w:pPr>
      <w:r w:rsidRPr="00863C54">
        <w:rPr>
          <w:rFonts w:ascii="Times New Roman" w:hAnsi="Times New Roman"/>
        </w:rPr>
        <w:t xml:space="preserve">локальная или глобальная реконструкция системы сбора и подготовки газа к дальнему транспорту. </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На заключительном этапе разработки обоснование КИГ производится как решение технико-экономической задачи. С одной стороны, оцениваются капитальные вложения в реконструкцию системы сбора и подготовки газа к дальнему транспорту, капитальные ремонты скважин, зарезке боковых стволов и т.д., с другой – определяются технико-экономические показатели, характеризующие эффективность работы недропользоват</w:t>
      </w:r>
      <w:r w:rsidRPr="00863C54">
        <w:rPr>
          <w:rFonts w:ascii="Times New Roman" w:hAnsi="Times New Roman"/>
        </w:rPr>
        <w:t>е</w:t>
      </w:r>
      <w:r w:rsidRPr="00863C54">
        <w:rPr>
          <w:rFonts w:ascii="Times New Roman" w:hAnsi="Times New Roman"/>
        </w:rPr>
        <w:t>ля.</w:t>
      </w:r>
    </w:p>
    <w:p w:rsidR="00133D04" w:rsidRPr="00863C54" w:rsidRDefault="00133D04" w:rsidP="00133D04">
      <w:pPr>
        <w:numPr>
          <w:ilvl w:val="12"/>
          <w:numId w:val="0"/>
        </w:numPr>
        <w:spacing w:before="0"/>
        <w:ind w:firstLine="567"/>
        <w:rPr>
          <w:rFonts w:ascii="Times New Roman" w:hAnsi="Times New Roman"/>
        </w:rPr>
      </w:pPr>
      <w:r w:rsidRPr="00863C54">
        <w:rPr>
          <w:rFonts w:ascii="Times New Roman" w:hAnsi="Times New Roman"/>
        </w:rPr>
        <w:t>Таким образом, наличие дополнительной информации в связи с уточнением геологического строения (начальных запасов), учет геолого-промысловых и технологических характеристик, режима работы залежи, возможность использования постоянно дейс</w:t>
      </w:r>
      <w:r w:rsidRPr="00863C54">
        <w:rPr>
          <w:rFonts w:ascii="Times New Roman" w:hAnsi="Times New Roman"/>
        </w:rPr>
        <w:t>т</w:t>
      </w:r>
      <w:r w:rsidRPr="00863C54">
        <w:rPr>
          <w:rFonts w:ascii="Times New Roman" w:hAnsi="Times New Roman"/>
        </w:rPr>
        <w:t>вующей геолого-газодинамической (трехмерной) модели даст более надежную и обосн</w:t>
      </w:r>
      <w:r w:rsidRPr="00863C54">
        <w:rPr>
          <w:rFonts w:ascii="Times New Roman" w:hAnsi="Times New Roman"/>
        </w:rPr>
        <w:t>о</w:t>
      </w:r>
      <w:r w:rsidRPr="00863C54">
        <w:rPr>
          <w:rFonts w:ascii="Times New Roman" w:hAnsi="Times New Roman"/>
        </w:rPr>
        <w:t>ванную оценку КИГ.</w:t>
      </w:r>
    </w:p>
    <w:p w:rsidR="00133D04" w:rsidRPr="00863C54" w:rsidRDefault="00133D04" w:rsidP="00133D04">
      <w:pPr>
        <w:pStyle w:val="1"/>
        <w:tabs>
          <w:tab w:val="left" w:pos="2244"/>
        </w:tabs>
        <w:suppressAutoHyphens w:val="0"/>
        <w:spacing w:before="480"/>
        <w:ind w:left="900" w:right="855" w:firstLine="35"/>
        <w:jc w:val="center"/>
        <w:rPr>
          <w:rFonts w:ascii="Times New Roman" w:hAnsi="Times New Roman" w:cs="Times New Roman"/>
          <w:bCs w:val="0"/>
          <w:iCs w:val="0"/>
          <w:sz w:val="24"/>
        </w:rPr>
      </w:pPr>
      <w:bookmarkStart w:id="27" w:name="_Toc90802344"/>
      <w:bookmarkStart w:id="28" w:name="_Toc90802371"/>
      <w:bookmarkStart w:id="29" w:name="_Toc99938880"/>
      <w:bookmarkStart w:id="30" w:name="_Toc178390291"/>
      <w:r w:rsidRPr="00863C54">
        <w:rPr>
          <w:rFonts w:ascii="Times New Roman" w:hAnsi="Times New Roman" w:cs="Times New Roman"/>
          <w:bCs w:val="0"/>
          <w:iCs w:val="0"/>
          <w:sz w:val="24"/>
        </w:rPr>
        <w:t>5. Влияние газодинамических параметров и режимов разработки на              величину к</w:t>
      </w:r>
      <w:r w:rsidRPr="00863C54">
        <w:rPr>
          <w:rFonts w:ascii="Times New Roman" w:hAnsi="Times New Roman" w:cs="Times New Roman"/>
          <w:bCs w:val="0"/>
          <w:iCs w:val="0"/>
          <w:sz w:val="24"/>
        </w:rPr>
        <w:t>о</w:t>
      </w:r>
      <w:r w:rsidRPr="00863C54">
        <w:rPr>
          <w:rFonts w:ascii="Times New Roman" w:hAnsi="Times New Roman" w:cs="Times New Roman"/>
          <w:bCs w:val="0"/>
          <w:iCs w:val="0"/>
          <w:sz w:val="24"/>
        </w:rPr>
        <w:t>нечной газоотдачи.</w:t>
      </w:r>
      <w:bookmarkEnd w:id="27"/>
      <w:bookmarkEnd w:id="28"/>
      <w:bookmarkEnd w:id="29"/>
      <w:bookmarkEnd w:id="30"/>
    </w:p>
    <w:p w:rsidR="00133D04" w:rsidRPr="00863C54" w:rsidRDefault="00133D04" w:rsidP="00133D04">
      <w:pPr>
        <w:spacing w:before="0"/>
        <w:ind w:firstLine="567"/>
        <w:rPr>
          <w:rFonts w:ascii="Times New Roman" w:hAnsi="Times New Roman"/>
        </w:rPr>
      </w:pPr>
      <w:r w:rsidRPr="00863C54">
        <w:rPr>
          <w:rFonts w:ascii="Times New Roman" w:hAnsi="Times New Roman"/>
          <w:b/>
        </w:rPr>
        <w:t>5.1.</w:t>
      </w:r>
      <w:r w:rsidRPr="00863C54">
        <w:rPr>
          <w:rFonts w:ascii="Times New Roman" w:hAnsi="Times New Roman"/>
        </w:rPr>
        <w:t xml:space="preserve"> Газовые и газоконденсатные месторождения (далее по тексту ГМ и ГКМ) являются уникальными скоплениями углеводородов с невозобновляемыми ресурсами, поэтому увеличение КИГ даже на 1–2 % – важнейшая народнохозяйственная задача. Отметим попутно, что для больших и уникальных месторождений это увеличение равносильно открытию среднего по запасам ГМ.</w:t>
      </w:r>
    </w:p>
    <w:p w:rsidR="00133D04" w:rsidRPr="00863C54" w:rsidRDefault="00133D04" w:rsidP="00133D04">
      <w:pPr>
        <w:spacing w:before="0"/>
        <w:ind w:firstLine="567"/>
        <w:rPr>
          <w:rFonts w:ascii="Times New Roman" w:hAnsi="Times New Roman"/>
        </w:rPr>
      </w:pPr>
      <w:r w:rsidRPr="00863C54">
        <w:rPr>
          <w:rFonts w:ascii="Times New Roman" w:hAnsi="Times New Roman"/>
        </w:rPr>
        <w:lastRenderedPageBreak/>
        <w:t>Среди факторов, влияющих на величину КИГ при разработке ГМ на истощение, отметим следующие:</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фильтрационно-емкостные свойства пласта (ФЕС), в том числе агрегатный коэффиц</w:t>
      </w:r>
      <w:r w:rsidRPr="00863C54">
        <w:rPr>
          <w:rFonts w:ascii="Times New Roman" w:hAnsi="Times New Roman"/>
        </w:rPr>
        <w:t>и</w:t>
      </w:r>
      <w:r w:rsidRPr="00863C54">
        <w:rPr>
          <w:rFonts w:ascii="Times New Roman" w:hAnsi="Times New Roman"/>
        </w:rPr>
        <w:t>ент пьезопроводности пласта (</w:t>
      </w:r>
      <w:r w:rsidRPr="00863C54">
        <w:rPr>
          <w:rFonts w:ascii="Times New Roman" w:hAnsi="Times New Roman"/>
        </w:rPr>
        <w:sym w:font="Symbol" w:char="F063"/>
      </w:r>
      <w:r w:rsidRPr="00863C54">
        <w:rPr>
          <w:rFonts w:ascii="Times New Roman" w:hAnsi="Times New Roman"/>
        </w:rPr>
        <w:t xml:space="preserve"> = </w:t>
      </w:r>
      <w:r w:rsidRPr="00863C54">
        <w:rPr>
          <w:rFonts w:ascii="Times New Roman" w:hAnsi="Times New Roman"/>
          <w:i/>
          <w:lang w:val="en-US"/>
        </w:rPr>
        <w:t>k</w:t>
      </w:r>
      <w:r w:rsidRPr="00863C54">
        <w:rPr>
          <w:rFonts w:ascii="Times New Roman" w:hAnsi="Times New Roman"/>
        </w:rPr>
        <w:sym w:font="Symbol" w:char="F02F"/>
      </w:r>
      <w:r w:rsidRPr="00863C54">
        <w:rPr>
          <w:rFonts w:ascii="Times New Roman" w:hAnsi="Times New Roman"/>
        </w:rPr>
        <w:sym w:font="Symbol" w:char="F028"/>
      </w:r>
      <w:r w:rsidRPr="00863C54">
        <w:rPr>
          <w:rFonts w:ascii="Times New Roman" w:hAnsi="Times New Roman"/>
        </w:rPr>
        <w:t xml:space="preserve"> </w:t>
      </w:r>
      <w:r w:rsidRPr="00863C54">
        <w:rPr>
          <w:rFonts w:ascii="Times New Roman" w:hAnsi="Times New Roman"/>
        </w:rPr>
        <w:sym w:font="Symbol" w:char="F06D"/>
      </w:r>
      <w:r w:rsidRPr="00863C54">
        <w:rPr>
          <w:rFonts w:ascii="Times New Roman" w:hAnsi="Times New Roman"/>
        </w:rPr>
        <w:t xml:space="preserve"> </w:t>
      </w:r>
      <w:r w:rsidRPr="00863C54">
        <w:rPr>
          <w:rFonts w:ascii="Times New Roman" w:hAnsi="Times New Roman"/>
          <w:i/>
          <w:lang w:val="en-US"/>
        </w:rPr>
        <w:t>m</w:t>
      </w:r>
      <w:r w:rsidRPr="00863C54">
        <w:rPr>
          <w:rFonts w:ascii="Times New Roman" w:hAnsi="Times New Roman"/>
        </w:rPr>
        <w:t xml:space="preserve">), где </w:t>
      </w:r>
      <w:r w:rsidRPr="00863C54">
        <w:rPr>
          <w:rFonts w:ascii="Times New Roman" w:hAnsi="Times New Roman"/>
          <w:i/>
          <w:lang w:val="en-US"/>
        </w:rPr>
        <w:t>k</w:t>
      </w:r>
      <w:r w:rsidRPr="00863C54">
        <w:rPr>
          <w:rFonts w:ascii="Times New Roman" w:hAnsi="Times New Roman"/>
        </w:rPr>
        <w:t xml:space="preserve"> – проницаемость, </w:t>
      </w:r>
      <w:r w:rsidRPr="00863C54">
        <w:rPr>
          <w:rFonts w:ascii="Times New Roman" w:hAnsi="Times New Roman"/>
        </w:rPr>
        <w:sym w:font="Symbol" w:char="F06D"/>
      </w:r>
      <w:r w:rsidRPr="00863C54">
        <w:rPr>
          <w:rFonts w:ascii="Times New Roman" w:hAnsi="Times New Roman"/>
        </w:rPr>
        <w:t xml:space="preserve"> – вязкость, </w:t>
      </w:r>
      <w:r w:rsidRPr="00863C54">
        <w:rPr>
          <w:rFonts w:ascii="Times New Roman" w:hAnsi="Times New Roman"/>
          <w:i/>
          <w:lang w:val="en-US"/>
        </w:rPr>
        <w:t>m</w:t>
      </w:r>
      <w:r w:rsidRPr="00863C54">
        <w:rPr>
          <w:rFonts w:ascii="Times New Roman" w:hAnsi="Times New Roman"/>
          <w:i/>
        </w:rPr>
        <w:t xml:space="preserve"> – </w:t>
      </w:r>
      <w:r w:rsidRPr="00863C54">
        <w:rPr>
          <w:rFonts w:ascii="Times New Roman" w:hAnsi="Times New Roman"/>
        </w:rPr>
        <w:t>пористость);</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система расположения эксплуатационных скважин (расстояние между забоями), характеризующее эффективные области дренирования пласта:</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темп отбора газа из каждой скважины и месторождения в целом;</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технологический режим эксплуатации, включая определение предельно допустимой депрессии на пласт и безводного дебита;</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система вскрытия пласта, в том числе расстояние от нижних дыр перфорации от плоскости ГВК;</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мероприятия по интенсификации притока газа к скважине (гидроразрыв, пескоструйная перфорация, обработка призабойной зоны пласта реагентами и пр.);</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степень неоднородности пласта и анизотропия по проницаемости;</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активность водонапорной системы (газовый, упруговодонапорный или водонапорный режимы разработки);</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экономическая эффективность проекта и технических решений по его реализации, обоснование рентабельного дебита и давления «забрасывания» на завершающей стадии разработки месторождения, альтернативные методы использования остаточного низконапорного газа в залежи на месте при неэффективн</w:t>
      </w:r>
      <w:r w:rsidRPr="00863C54">
        <w:rPr>
          <w:rFonts w:ascii="Times New Roman" w:hAnsi="Times New Roman"/>
        </w:rPr>
        <w:t>о</w:t>
      </w:r>
      <w:r w:rsidRPr="00863C54">
        <w:rPr>
          <w:rFonts w:ascii="Times New Roman" w:hAnsi="Times New Roman"/>
        </w:rPr>
        <w:t xml:space="preserve">сти его транспортировки на дальнее расстояние; </w:t>
      </w:r>
    </w:p>
    <w:p w:rsidR="00133D04" w:rsidRPr="00863C54" w:rsidRDefault="00133D04" w:rsidP="00133D04">
      <w:pPr>
        <w:numPr>
          <w:ilvl w:val="0"/>
          <w:numId w:val="16"/>
        </w:numPr>
        <w:spacing w:before="0"/>
        <w:rPr>
          <w:rFonts w:ascii="Times New Roman" w:hAnsi="Times New Roman"/>
        </w:rPr>
      </w:pPr>
      <w:r w:rsidRPr="00863C54">
        <w:rPr>
          <w:rFonts w:ascii="Times New Roman" w:hAnsi="Times New Roman"/>
        </w:rPr>
        <w:t>методы воздействия на пласт (закачка воды, газа или нейтральных агентов в пласт) с целью повышения конденсатонефтеотдачи при большом содержании жидких углеводородов и наличии нефтяных оторочек.</w:t>
      </w:r>
    </w:p>
    <w:p w:rsidR="00133D04" w:rsidRPr="00863C54" w:rsidRDefault="00133D04" w:rsidP="00133D04">
      <w:pPr>
        <w:spacing w:before="0"/>
        <w:ind w:firstLine="567"/>
        <w:rPr>
          <w:rFonts w:ascii="Times New Roman" w:hAnsi="Times New Roman"/>
        </w:rPr>
      </w:pPr>
      <w:r w:rsidRPr="00863C54">
        <w:rPr>
          <w:rFonts w:ascii="Times New Roman" w:hAnsi="Times New Roman"/>
        </w:rPr>
        <w:t>Детальный анализ вышеназванных факторов показывает, что основным параметром, влияющим на величину как текущего, так и конечного КИГ, является агрегир</w:t>
      </w:r>
      <w:r w:rsidRPr="00863C54">
        <w:rPr>
          <w:rFonts w:ascii="Times New Roman" w:hAnsi="Times New Roman"/>
        </w:rPr>
        <w:t>о</w:t>
      </w:r>
      <w:r w:rsidRPr="00863C54">
        <w:rPr>
          <w:rFonts w:ascii="Times New Roman" w:hAnsi="Times New Roman"/>
        </w:rPr>
        <w:t>ванный в реальном макрообъеме параметр пьезопроводности, от значения которого зависят и сам эффективный радиус, и объем дренирования запасов, откуда следует и расстояние между забоями добывающих скважин (иными словами предлагаемая к реализации сетка расположения скважин). Отсюда следует очень важный в практическом смысле вывод: в проектных проработках должны быть представлены оптимизационные расчеты по расстановке эксплуатационного фонда скважин, обеспечивающие получение максимального возможного значения КИГ. Эти расчеты проводятся при использовании двухмерных или трехмерных геологических моделей. Для решения задачи оптимальной расстановки скважин в качестве первого приближения можно использовать достаточно простые соотношения, вытекающие из самого определения КИГ, а именно:</w:t>
      </w:r>
    </w:p>
    <w:p w:rsidR="00133D04" w:rsidRPr="00863C54" w:rsidRDefault="00133D04" w:rsidP="00133D04">
      <w:pPr>
        <w:tabs>
          <w:tab w:val="left" w:pos="5940"/>
        </w:tabs>
        <w:ind w:firstLine="0"/>
        <w:jc w:val="right"/>
        <w:rPr>
          <w:rFonts w:ascii="Times New Roman" w:hAnsi="Times New Roman"/>
        </w:rPr>
      </w:pPr>
      <w:r w:rsidRPr="00863C54">
        <w:rPr>
          <w:rFonts w:ascii="Times New Roman" w:hAnsi="Times New Roman"/>
          <w:position w:val="-16"/>
        </w:rPr>
        <w:object w:dxaOrig="1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1pt" o:ole="">
            <v:imagedata r:id="rId9" o:title=""/>
          </v:shape>
          <o:OLEObject Type="Embed" ProgID="Equation.3" ShapeID="_x0000_i1025" DrawAspect="Content" ObjectID="_1386060752" r:id="rId10"/>
        </w:object>
      </w:r>
      <w:r w:rsidRPr="00863C54">
        <w:rPr>
          <w:rFonts w:ascii="Times New Roman" w:hAnsi="Times New Roman"/>
        </w:rPr>
        <w:t xml:space="preserve">    </w:t>
      </w:r>
      <w:r w:rsidRPr="00863C54">
        <w:rPr>
          <w:position w:val="-18"/>
        </w:rPr>
        <w:object w:dxaOrig="1300" w:dyaOrig="780">
          <v:shape id="_x0000_i1026" type="#_x0000_t75" style="width:65.25pt;height:39pt" o:ole="">
            <v:imagedata r:id="rId11" o:title=""/>
          </v:shape>
          <o:OLEObject Type="Embed" ProgID="Equation.3" ShapeID="_x0000_i1026" DrawAspect="Content" ObjectID="_1386060753" r:id="rId12"/>
        </w:object>
      </w:r>
      <w:r w:rsidRPr="00863C54">
        <w:rPr>
          <w:rFonts w:ascii="Times New Roman" w:hAnsi="Times New Roman"/>
        </w:rPr>
        <w:t>,</w:t>
      </w:r>
      <w:r>
        <w:rPr>
          <w:rFonts w:ascii="Times New Roman" w:hAnsi="Times New Roman"/>
        </w:rPr>
        <w:tab/>
      </w:r>
      <w:r w:rsidRPr="00863C54">
        <w:rPr>
          <w:rFonts w:ascii="Times New Roman" w:hAnsi="Times New Roman"/>
        </w:rPr>
        <w:t>(1)</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 где </w:t>
      </w:r>
      <w:r w:rsidRPr="00863C54">
        <w:rPr>
          <w:rFonts w:ascii="Times New Roman" w:hAnsi="Times New Roman"/>
          <w:position w:val="-10"/>
        </w:rPr>
        <w:object w:dxaOrig="520" w:dyaOrig="320">
          <v:shape id="_x0000_i1027" type="#_x0000_t75" style="width:26.25pt;height:15.75pt" o:ole="">
            <v:imagedata r:id="rId13" o:title=""/>
          </v:shape>
          <o:OLEObject Type="Embed" ProgID="Equation.3" ShapeID="_x0000_i1027" DrawAspect="Content" ObjectID="_1386060754" r:id="rId14"/>
        </w:object>
      </w:r>
      <w:r w:rsidRPr="00863C54">
        <w:rPr>
          <w:rFonts w:ascii="Times New Roman" w:hAnsi="Times New Roman"/>
        </w:rPr>
        <w:t xml:space="preserve"> – текущий КИГ; </w:t>
      </w:r>
      <w:r w:rsidRPr="00863C54">
        <w:rPr>
          <w:rFonts w:ascii="Times New Roman" w:hAnsi="Times New Roman"/>
          <w:position w:val="-12"/>
        </w:rPr>
        <w:object w:dxaOrig="499" w:dyaOrig="360">
          <v:shape id="_x0000_i1028" type="#_x0000_t75" style="width:24.75pt;height:18pt" o:ole="">
            <v:imagedata r:id="rId15" o:title=""/>
          </v:shape>
          <o:OLEObject Type="Embed" ProgID="Equation.3" ShapeID="_x0000_i1028" DrawAspect="Content" ObjectID="_1386060755" r:id="rId16"/>
        </w:object>
      </w:r>
      <w:r w:rsidRPr="00863C54">
        <w:rPr>
          <w:rFonts w:ascii="Times New Roman" w:hAnsi="Times New Roman"/>
        </w:rPr>
        <w:t xml:space="preserve"> – годовой отбор газа, млрд. м</w:t>
      </w:r>
      <w:r w:rsidRPr="00863C54">
        <w:rPr>
          <w:rFonts w:ascii="Times New Roman" w:hAnsi="Times New Roman"/>
          <w:vertAlign w:val="superscript"/>
        </w:rPr>
        <w:t>3</w:t>
      </w:r>
      <w:r w:rsidRPr="00863C54">
        <w:rPr>
          <w:rFonts w:ascii="Times New Roman" w:hAnsi="Times New Roman"/>
        </w:rPr>
        <w:t xml:space="preserve">; </w:t>
      </w:r>
      <w:r w:rsidRPr="00863C54">
        <w:rPr>
          <w:rFonts w:ascii="Times New Roman" w:hAnsi="Times New Roman"/>
          <w:position w:val="-6"/>
          <w:lang w:val="en-US"/>
        </w:rPr>
        <w:object w:dxaOrig="260" w:dyaOrig="300">
          <v:shape id="_x0000_i1029" type="#_x0000_t75" style="width:12.75pt;height:15pt" o:ole="">
            <v:imagedata r:id="rId17" o:title=""/>
          </v:shape>
          <o:OLEObject Type="Embed" ProgID="Equation.3" ShapeID="_x0000_i1029" DrawAspect="Content" ObjectID="_1386060756" r:id="rId18"/>
        </w:object>
      </w:r>
      <w:r w:rsidRPr="00863C54">
        <w:rPr>
          <w:rFonts w:ascii="Times New Roman" w:hAnsi="Times New Roman"/>
        </w:rPr>
        <w:t xml:space="preserve"> – начальные запасы газа месторождения, млрд. м</w:t>
      </w:r>
      <w:r w:rsidRPr="00863C54">
        <w:rPr>
          <w:rFonts w:ascii="Times New Roman" w:hAnsi="Times New Roman"/>
          <w:vertAlign w:val="superscript"/>
        </w:rPr>
        <w:t>3</w:t>
      </w:r>
      <w:r w:rsidRPr="00863C54">
        <w:rPr>
          <w:rFonts w:ascii="Times New Roman" w:hAnsi="Times New Roman"/>
        </w:rPr>
        <w:t>.</w:t>
      </w:r>
    </w:p>
    <w:p w:rsidR="00133D04" w:rsidRPr="00863C54" w:rsidRDefault="00133D04" w:rsidP="00133D04">
      <w:pPr>
        <w:spacing w:before="0"/>
        <w:ind w:firstLine="567"/>
        <w:rPr>
          <w:rFonts w:ascii="Times New Roman" w:hAnsi="Times New Roman"/>
        </w:rPr>
      </w:pPr>
      <w:r w:rsidRPr="00863C54">
        <w:rPr>
          <w:rFonts w:ascii="Times New Roman" w:hAnsi="Times New Roman"/>
        </w:rPr>
        <w:t>Если раскрыть в формуле (1) числитель и знаменатель через соответствующие параметры (дебит, время, число скважин, темп снижения пластового давления, ФЕС пласта), то после некоторых преобразований получим</w:t>
      </w:r>
    </w:p>
    <w:p w:rsidR="00133D04" w:rsidRPr="00863C54" w:rsidRDefault="00133D04" w:rsidP="00133D04">
      <w:pPr>
        <w:tabs>
          <w:tab w:val="left" w:pos="6300"/>
        </w:tabs>
        <w:ind w:firstLine="0"/>
        <w:jc w:val="right"/>
        <w:rPr>
          <w:rFonts w:ascii="Times New Roman" w:hAnsi="Times New Roman"/>
        </w:rPr>
      </w:pPr>
      <w:r w:rsidRPr="00863C54">
        <w:rPr>
          <w:position w:val="-28"/>
        </w:rPr>
        <w:object w:dxaOrig="2920" w:dyaOrig="700">
          <v:shape id="_x0000_i1030" type="#_x0000_t75" style="width:145.5pt;height:35.25pt" o:ole="">
            <v:imagedata r:id="rId19" o:title=""/>
          </v:shape>
          <o:OLEObject Type="Embed" ProgID="Equation.3" ShapeID="_x0000_i1030" DrawAspect="Content" ObjectID="_1386060757" r:id="rId20"/>
        </w:object>
      </w:r>
      <w:r w:rsidRPr="00863C54">
        <w:rPr>
          <w:rFonts w:ascii="Times New Roman" w:hAnsi="Times New Roman"/>
        </w:rPr>
        <w:t xml:space="preserve"> ,</w:t>
      </w:r>
      <w:r>
        <w:rPr>
          <w:rFonts w:ascii="Times New Roman" w:hAnsi="Times New Roman"/>
        </w:rPr>
        <w:tab/>
      </w:r>
      <w:r w:rsidRPr="00863C54">
        <w:rPr>
          <w:rFonts w:ascii="Times New Roman" w:hAnsi="Times New Roman"/>
        </w:rPr>
        <w:t xml:space="preserve"> (2)</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где  </w:t>
      </w:r>
      <w:r w:rsidRPr="00863C54">
        <w:rPr>
          <w:rFonts w:ascii="Times New Roman" w:hAnsi="Times New Roman"/>
          <w:position w:val="-12"/>
        </w:rPr>
        <w:object w:dxaOrig="360" w:dyaOrig="380">
          <v:shape id="_x0000_i1031" type="#_x0000_t75" style="width:18pt;height:18.75pt" o:ole="">
            <v:imagedata r:id="rId21" o:title=""/>
          </v:shape>
          <o:OLEObject Type="Embed" ProgID="Equation.3" ShapeID="_x0000_i1031" DrawAspect="Content" ObjectID="_1386060758" r:id="rId22"/>
        </w:object>
      </w:r>
      <w:r w:rsidRPr="00863C54">
        <w:rPr>
          <w:rFonts w:ascii="Times New Roman" w:hAnsi="Times New Roman"/>
        </w:rPr>
        <w:t xml:space="preserve"> – эффективный радиус дренирования, км; </w:t>
      </w:r>
      <w:r w:rsidRPr="00863C54">
        <w:rPr>
          <w:rFonts w:ascii="Times New Roman" w:hAnsi="Times New Roman"/>
          <w:position w:val="-6"/>
        </w:rPr>
        <w:object w:dxaOrig="220" w:dyaOrig="240">
          <v:shape id="_x0000_i1032" type="#_x0000_t75" style="width:11.25pt;height:12pt" o:ole="">
            <v:imagedata r:id="rId23" o:title=""/>
          </v:shape>
          <o:OLEObject Type="Embed" ProgID="Equation.3" ShapeID="_x0000_i1032" DrawAspect="Content" ObjectID="_1386060759" r:id="rId24"/>
        </w:object>
      </w:r>
      <w:r w:rsidRPr="00863C54">
        <w:rPr>
          <w:rFonts w:ascii="Times New Roman" w:hAnsi="Times New Roman"/>
        </w:rPr>
        <w:t xml:space="preserve"> – количество скважин; </w:t>
      </w:r>
    </w:p>
    <w:p w:rsidR="00133D04" w:rsidRPr="00863C54" w:rsidRDefault="00133D04" w:rsidP="00133D04">
      <w:pPr>
        <w:spacing w:before="0"/>
        <w:ind w:firstLine="567"/>
        <w:rPr>
          <w:rFonts w:ascii="Times New Roman" w:hAnsi="Times New Roman"/>
        </w:rPr>
      </w:pPr>
      <w:r w:rsidRPr="00863C54">
        <w:rPr>
          <w:rFonts w:ascii="Times New Roman" w:hAnsi="Times New Roman"/>
          <w:position w:val="-10"/>
        </w:rPr>
        <w:object w:dxaOrig="360" w:dyaOrig="300">
          <v:shape id="_x0000_i1033" type="#_x0000_t75" style="width:18pt;height:15pt" o:ole="">
            <v:imagedata r:id="rId25" o:title=""/>
          </v:shape>
          <o:OLEObject Type="Embed" ProgID="Equation.3" ShapeID="_x0000_i1033" DrawAspect="Content" ObjectID="_1386060760" r:id="rId26"/>
        </w:object>
      </w:r>
      <w:r w:rsidRPr="00863C54">
        <w:rPr>
          <w:rFonts w:ascii="Times New Roman" w:hAnsi="Times New Roman"/>
        </w:rPr>
        <w:t>,</w:t>
      </w:r>
      <w:r w:rsidRPr="00863C54">
        <w:rPr>
          <w:rFonts w:ascii="Times New Roman" w:hAnsi="Times New Roman"/>
          <w:position w:val="-10"/>
        </w:rPr>
        <w:object w:dxaOrig="340" w:dyaOrig="300">
          <v:shape id="_x0000_i1034" type="#_x0000_t75" style="width:17.25pt;height:15pt" o:ole="">
            <v:imagedata r:id="rId27" o:title=""/>
          </v:shape>
          <o:OLEObject Type="Embed" ProgID="Equation.3" ShapeID="_x0000_i1034" DrawAspect="Content" ObjectID="_1386060761" r:id="rId28"/>
        </w:object>
      </w:r>
      <w:r w:rsidRPr="00863C54">
        <w:rPr>
          <w:rFonts w:ascii="Times New Roman" w:hAnsi="Times New Roman"/>
        </w:rPr>
        <w:t xml:space="preserve"> – соответственно пластовое и забойное давления, кгс/см</w:t>
      </w:r>
      <w:r w:rsidRPr="00863C54">
        <w:rPr>
          <w:rFonts w:ascii="Times New Roman" w:hAnsi="Times New Roman"/>
          <w:vertAlign w:val="superscript"/>
        </w:rPr>
        <w:t>2</w:t>
      </w:r>
      <w:r w:rsidRPr="00863C54">
        <w:rPr>
          <w:rFonts w:ascii="Times New Roman" w:hAnsi="Times New Roman"/>
        </w:rPr>
        <w:t xml:space="preserve">; </w:t>
      </w:r>
      <w:r w:rsidRPr="00863C54">
        <w:rPr>
          <w:rFonts w:ascii="Times New Roman" w:hAnsi="Times New Roman"/>
          <w:position w:val="-10"/>
        </w:rPr>
        <w:object w:dxaOrig="200" w:dyaOrig="300">
          <v:shape id="_x0000_i1035" type="#_x0000_t75" style="width:9.75pt;height:15pt" o:ole="">
            <v:imagedata r:id="rId29" o:title=""/>
          </v:shape>
          <o:OLEObject Type="Embed" ProgID="Equation.3" ShapeID="_x0000_i1035" DrawAspect="Content" ObjectID="_1386060762" r:id="rId30"/>
        </w:object>
      </w:r>
      <w:r w:rsidRPr="00863C54">
        <w:rPr>
          <w:rFonts w:ascii="Times New Roman" w:hAnsi="Times New Roman"/>
        </w:rPr>
        <w:t xml:space="preserve"> – радиус скважины по долоту, </w:t>
      </w:r>
      <w:r w:rsidRPr="00863C54">
        <w:rPr>
          <w:position w:val="-10"/>
        </w:rPr>
        <w:object w:dxaOrig="200" w:dyaOrig="320">
          <v:shape id="_x0000_i1036" type="#_x0000_t75" style="width:9.75pt;height:15.75pt" o:ole="">
            <v:imagedata r:id="rId31" o:title=""/>
          </v:shape>
          <o:OLEObject Type="Embed" ProgID="Equation.3" ShapeID="_x0000_i1036" DrawAspect="Content" ObjectID="_1386060763" r:id="rId32"/>
        </w:object>
      </w:r>
      <w:r w:rsidRPr="00863C54">
        <w:rPr>
          <w:rFonts w:ascii="Times New Roman" w:hAnsi="Times New Roman"/>
        </w:rPr>
        <w:t xml:space="preserve"> – коэффициент газонасыщенности пласта; </w:t>
      </w:r>
      <w:r w:rsidRPr="00863C54">
        <w:rPr>
          <w:position w:val="-10"/>
        </w:rPr>
        <w:object w:dxaOrig="440" w:dyaOrig="320">
          <v:shape id="_x0000_i1037" type="#_x0000_t75" style="width:21.75pt;height:15.75pt" o:ole="">
            <v:imagedata r:id="rId33" o:title=""/>
          </v:shape>
          <o:OLEObject Type="Embed" ProgID="Equation.3" ShapeID="_x0000_i1037" DrawAspect="Content" ObjectID="_1386060764" r:id="rId34"/>
        </w:object>
      </w:r>
      <w:r w:rsidRPr="00863C54">
        <w:rPr>
          <w:rFonts w:ascii="Times New Roman" w:hAnsi="Times New Roman"/>
        </w:rPr>
        <w:t xml:space="preserve"> – коэффициент пьезопроводности пласта.</w:t>
      </w:r>
    </w:p>
    <w:p w:rsidR="00133D04" w:rsidRPr="00863C54" w:rsidRDefault="00133D04" w:rsidP="00133D04">
      <w:pPr>
        <w:spacing w:before="0"/>
        <w:ind w:firstLine="567"/>
        <w:rPr>
          <w:rFonts w:ascii="Times New Roman" w:hAnsi="Times New Roman"/>
        </w:rPr>
      </w:pPr>
      <w:r w:rsidRPr="00863C54">
        <w:rPr>
          <w:rFonts w:ascii="Times New Roman" w:hAnsi="Times New Roman"/>
        </w:rPr>
        <w:t>Из формулы (2) видно, что ни эффективный радиус дренирования, ни КИГ в явном виде не зависят от дебита и толщины пласта, а целиком определяются пьезопроводностью, газонасыщенностью, текущей депрессионной воронкой и темпом изменения ее во времени. На рис. 1 приведена зависимость КИГ от количества эксплуатационных скважин и устьевого давления по Ковыктинскому ГКМ. Коллектор месторождения имеет сложное строение и характеризуется низкими значениями пористости (0,14) и проницаемости (0,018–0,024 мД). Как видно из рисунка, практический диапазон конечного значения КИГ лежит в пределах от 0,70 до 0,75. Достичь больших значений можно лишь ценой резкого увеличения количества скв</w:t>
      </w:r>
      <w:r w:rsidRPr="00863C54">
        <w:rPr>
          <w:rFonts w:ascii="Times New Roman" w:hAnsi="Times New Roman"/>
        </w:rPr>
        <w:t>а</w:t>
      </w:r>
      <w:r w:rsidRPr="00863C54">
        <w:rPr>
          <w:rFonts w:ascii="Times New Roman" w:hAnsi="Times New Roman"/>
        </w:rPr>
        <w:t>жин, что не эффективно с экономической точки зрения.</w:t>
      </w:r>
    </w:p>
    <w:p w:rsidR="00133D04" w:rsidRPr="00863C54" w:rsidRDefault="00133D04" w:rsidP="00133D04">
      <w:pPr>
        <w:ind w:firstLine="540"/>
        <w:rPr>
          <w:rFonts w:ascii="Times New Roman" w:hAnsi="Times New Roman"/>
        </w:rPr>
      </w:pPr>
      <w:r w:rsidRPr="00863C54">
        <w:rPr>
          <w:rFonts w:ascii="Times New Roman" w:hAnsi="Times New Roman"/>
        </w:rPr>
        <w:br w:type="page"/>
      </w:r>
    </w:p>
    <w:p w:rsidR="00133D04" w:rsidRPr="00863C54" w:rsidRDefault="00133D04" w:rsidP="00133D04">
      <w:pPr>
        <w:ind w:firstLine="0"/>
        <w:rPr>
          <w:rFonts w:ascii="Times New Roman" w:hAnsi="Times New Roman"/>
        </w:rPr>
      </w:pPr>
      <w:r w:rsidRPr="00863C54">
        <w:rPr>
          <w:rFonts w:ascii="Times New Roman" w:hAnsi="Times New Roman"/>
          <w:noProof/>
          <w:sz w:val="20"/>
        </w:rPr>
        <w:lastRenderedPageBreak/>
        <w:pict>
          <v:rect id="_x0000_s1026" style="position:absolute;left:0;text-align:left;margin-left:18pt;margin-top:-26.7pt;width:495pt;height:5in;z-index:251660288" filled="f" strokecolor="gray" strokeweight="4.5pt">
            <v:stroke linestyle="thinThick"/>
          </v:rect>
        </w:pict>
      </w:r>
    </w:p>
    <w:p w:rsidR="00133D04" w:rsidRPr="00863C54" w:rsidRDefault="00133D04" w:rsidP="00133D04">
      <w:pPr>
        <w:ind w:firstLine="360"/>
        <w:jc w:val="center"/>
        <w:rPr>
          <w:rFonts w:ascii="Times New Roman" w:hAnsi="Times New Roman"/>
        </w:rPr>
      </w:pPr>
      <w:r>
        <w:rPr>
          <w:rFonts w:ascii="Times New Roman" w:hAnsi="Times New Roman"/>
          <w:noProof/>
        </w:rPr>
        <w:drawing>
          <wp:inline distT="0" distB="0" distL="0" distR="0">
            <wp:extent cx="5505450" cy="319087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33D04" w:rsidRPr="00863C54" w:rsidRDefault="00133D04" w:rsidP="00133D04">
      <w:pPr>
        <w:spacing w:before="0"/>
        <w:ind w:firstLine="0"/>
        <w:jc w:val="center"/>
        <w:rPr>
          <w:rFonts w:ascii="Times New Roman" w:hAnsi="Times New Roman"/>
          <w:sz w:val="20"/>
          <w:szCs w:val="20"/>
        </w:rPr>
      </w:pPr>
      <w:r w:rsidRPr="00863C54">
        <w:rPr>
          <w:rFonts w:ascii="Times New Roman" w:hAnsi="Times New Roman"/>
          <w:sz w:val="20"/>
          <w:szCs w:val="20"/>
        </w:rPr>
        <w:t>Рисунок 1. Ковыктинское ГКМ. Зависимость КИГ от количества</w:t>
      </w:r>
    </w:p>
    <w:p w:rsidR="00133D04" w:rsidRPr="00863C54" w:rsidRDefault="00133D04" w:rsidP="00133D04">
      <w:pPr>
        <w:spacing w:before="0"/>
        <w:ind w:firstLine="0"/>
        <w:jc w:val="center"/>
        <w:rPr>
          <w:rFonts w:ascii="Times New Roman" w:hAnsi="Times New Roman"/>
          <w:sz w:val="20"/>
          <w:szCs w:val="20"/>
        </w:rPr>
      </w:pPr>
      <w:r w:rsidRPr="00863C54">
        <w:rPr>
          <w:rFonts w:ascii="Times New Roman" w:hAnsi="Times New Roman"/>
          <w:sz w:val="20"/>
          <w:szCs w:val="20"/>
        </w:rPr>
        <w:t xml:space="preserve"> эксплуатационных скважин и устьевого давления.</w:t>
      </w:r>
    </w:p>
    <w:p w:rsidR="00133D04" w:rsidRPr="00863C54" w:rsidRDefault="00133D04" w:rsidP="00133D04">
      <w:pPr>
        <w:rPr>
          <w:rFonts w:ascii="Times New Roman" w:hAnsi="Times New Roman"/>
        </w:rPr>
      </w:pPr>
    </w:p>
    <w:p w:rsidR="00133D04" w:rsidRPr="00863C54" w:rsidRDefault="00133D04" w:rsidP="00133D04">
      <w:pPr>
        <w:pStyle w:val="a5"/>
        <w:spacing w:before="0"/>
        <w:ind w:firstLine="567"/>
        <w:rPr>
          <w:rFonts w:ascii="Times New Roman" w:hAnsi="Times New Roman"/>
        </w:rPr>
      </w:pPr>
      <w:r w:rsidRPr="00863C54">
        <w:rPr>
          <w:rFonts w:ascii="Times New Roman" w:hAnsi="Times New Roman"/>
        </w:rPr>
        <w:t xml:space="preserve">Выше были проведены оценки без учета вторжения пластовых вод в залежь и при условии квазистационарности процесса. Нами проведены модельные расчеты в широком диапазоне изменения проницаемости и пористости коллектора в нестационарной постановке (по методу И.Б. Чарного) и с учетом интегральной оценки внедрения пластовых вод (Ван-Эвердинген и Херст). </w:t>
      </w:r>
    </w:p>
    <w:p w:rsidR="00133D04" w:rsidRPr="00863C54" w:rsidRDefault="00133D04" w:rsidP="00133D04">
      <w:pPr>
        <w:pStyle w:val="a5"/>
        <w:spacing w:before="0"/>
        <w:ind w:firstLine="567"/>
        <w:rPr>
          <w:rFonts w:ascii="Times New Roman" w:hAnsi="Times New Roman"/>
        </w:rPr>
      </w:pPr>
      <w:r w:rsidRPr="00863C54">
        <w:rPr>
          <w:rFonts w:ascii="Times New Roman" w:hAnsi="Times New Roman"/>
        </w:rPr>
        <w:t>Результаты моделирования представлены на рис. 2 в виде зависимости КИГ от расстояния между забоями скважин для различных значений проницаемости пласта. По результатам моделирования можно сделать следующие выводы:</w:t>
      </w:r>
    </w:p>
    <w:p w:rsidR="00133D04" w:rsidRPr="00863C54" w:rsidRDefault="00133D04" w:rsidP="00133D04">
      <w:pPr>
        <w:spacing w:before="0"/>
        <w:ind w:firstLine="567"/>
        <w:rPr>
          <w:rFonts w:ascii="Times New Roman" w:hAnsi="Times New Roman"/>
        </w:rPr>
      </w:pPr>
      <w:r w:rsidRPr="00863C54">
        <w:rPr>
          <w:rFonts w:ascii="Times New Roman" w:hAnsi="Times New Roman"/>
          <w:b/>
        </w:rPr>
        <w:t>5.</w:t>
      </w:r>
      <w:r>
        <w:rPr>
          <w:rFonts w:ascii="Times New Roman" w:hAnsi="Times New Roman"/>
          <w:b/>
        </w:rPr>
        <w:t>2</w:t>
      </w:r>
      <w:r w:rsidRPr="00863C54">
        <w:rPr>
          <w:rFonts w:ascii="Times New Roman" w:hAnsi="Times New Roman"/>
          <w:b/>
        </w:rPr>
        <w:t>.</w:t>
      </w:r>
      <w:r w:rsidRPr="00863C54">
        <w:rPr>
          <w:rFonts w:ascii="Times New Roman" w:hAnsi="Times New Roman"/>
        </w:rPr>
        <w:t xml:space="preserve"> </w:t>
      </w:r>
      <w:r w:rsidRPr="00863C54">
        <w:rPr>
          <w:rFonts w:ascii="Times New Roman" w:hAnsi="Times New Roman"/>
          <w:b/>
          <w:bCs/>
        </w:rPr>
        <w:t>Компьютерное моделирование при изучении КИГ</w:t>
      </w:r>
      <w:r w:rsidRPr="00863C54">
        <w:rPr>
          <w:rFonts w:ascii="Times New Roman" w:hAnsi="Times New Roman"/>
        </w:rPr>
        <w:t>.</w:t>
      </w:r>
    </w:p>
    <w:p w:rsidR="00133D04" w:rsidRPr="00863C54" w:rsidRDefault="00133D04" w:rsidP="00133D04">
      <w:pPr>
        <w:numPr>
          <w:ilvl w:val="0"/>
          <w:numId w:val="17"/>
        </w:numPr>
        <w:spacing w:before="0"/>
        <w:rPr>
          <w:rFonts w:ascii="Times New Roman" w:hAnsi="Times New Roman"/>
        </w:rPr>
      </w:pPr>
      <w:r w:rsidRPr="00863C54">
        <w:rPr>
          <w:rFonts w:ascii="Times New Roman" w:hAnsi="Times New Roman"/>
        </w:rPr>
        <w:t>конечное значение КИГ в сильной мере зависит от проницаемости пласта и сетки расположения скважин;</w:t>
      </w:r>
    </w:p>
    <w:p w:rsidR="00133D04" w:rsidRPr="00863C54" w:rsidRDefault="00133D04" w:rsidP="00133D04">
      <w:pPr>
        <w:numPr>
          <w:ilvl w:val="0"/>
          <w:numId w:val="17"/>
        </w:numPr>
        <w:spacing w:before="0"/>
        <w:rPr>
          <w:rFonts w:ascii="Times New Roman" w:hAnsi="Times New Roman"/>
        </w:rPr>
      </w:pPr>
      <w:r w:rsidRPr="00863C54">
        <w:rPr>
          <w:rFonts w:ascii="Times New Roman" w:hAnsi="Times New Roman"/>
        </w:rPr>
        <w:t>даже при большой проницаемости (от 0,5 Д и выше) конечное значение КИГ не превышает 0,95, что корреспондируется с данными статистики и лабор</w:t>
      </w:r>
      <w:r w:rsidRPr="00863C54">
        <w:rPr>
          <w:rFonts w:ascii="Times New Roman" w:hAnsi="Times New Roman"/>
        </w:rPr>
        <w:t>а</w:t>
      </w:r>
      <w:r w:rsidRPr="00863C54">
        <w:rPr>
          <w:rFonts w:ascii="Times New Roman" w:hAnsi="Times New Roman"/>
        </w:rPr>
        <w:t>торными исследованиями. По самой оптимистической оценке величина защемленного газа в водоносной части пласта составляет не менее 5 %;</w:t>
      </w:r>
    </w:p>
    <w:p w:rsidR="00133D04" w:rsidRPr="00863C54" w:rsidRDefault="00133D04" w:rsidP="00133D04">
      <w:pPr>
        <w:numPr>
          <w:ilvl w:val="0"/>
          <w:numId w:val="17"/>
        </w:numPr>
        <w:spacing w:before="0"/>
        <w:rPr>
          <w:rFonts w:ascii="Times New Roman" w:hAnsi="Times New Roman"/>
        </w:rPr>
      </w:pPr>
      <w:r w:rsidRPr="00863C54">
        <w:rPr>
          <w:rFonts w:ascii="Times New Roman" w:hAnsi="Times New Roman"/>
        </w:rPr>
        <w:t>если сравнить данные рис. 2 с приведенной в 1 разделе статистикой изменения КИГ по отработанным месторождениям с различным геологич</w:t>
      </w:r>
      <w:r w:rsidRPr="00863C54">
        <w:rPr>
          <w:rFonts w:ascii="Times New Roman" w:hAnsi="Times New Roman"/>
        </w:rPr>
        <w:t>е</w:t>
      </w:r>
      <w:r w:rsidRPr="00863C54">
        <w:rPr>
          <w:rFonts w:ascii="Times New Roman" w:hAnsi="Times New Roman"/>
        </w:rPr>
        <w:t>ским строением и значениями их ФЕС, то наблюдается довольно четкое совпадение оценок;</w:t>
      </w:r>
    </w:p>
    <w:p w:rsidR="00133D04" w:rsidRPr="00863C54" w:rsidRDefault="00133D04" w:rsidP="00133D04">
      <w:pPr>
        <w:numPr>
          <w:ilvl w:val="0"/>
          <w:numId w:val="17"/>
        </w:numPr>
        <w:spacing w:before="0"/>
        <w:rPr>
          <w:rFonts w:ascii="Times New Roman" w:hAnsi="Times New Roman"/>
        </w:rPr>
      </w:pPr>
      <w:r w:rsidRPr="00863C54">
        <w:rPr>
          <w:rFonts w:ascii="Times New Roman" w:hAnsi="Times New Roman"/>
        </w:rPr>
        <w:lastRenderedPageBreak/>
        <w:t xml:space="preserve">таким образом, можно констатировать, что вся наблюдаемая в природе неоднородность строения коллекторов довольно хорошо учитывается комплексным агрегированным параметром пьезопроводности; </w:t>
      </w:r>
    </w:p>
    <w:p w:rsidR="00133D04" w:rsidRPr="00863C54" w:rsidRDefault="00133D04" w:rsidP="00133D04">
      <w:pPr>
        <w:numPr>
          <w:ilvl w:val="0"/>
          <w:numId w:val="17"/>
        </w:numPr>
        <w:spacing w:before="0"/>
        <w:rPr>
          <w:rFonts w:ascii="Times New Roman" w:hAnsi="Times New Roman"/>
        </w:rPr>
      </w:pPr>
      <w:r w:rsidRPr="00863C54">
        <w:rPr>
          <w:rFonts w:ascii="Times New Roman" w:hAnsi="Times New Roman"/>
        </w:rPr>
        <w:t>модельные расчеты довольно просты и используются при оптимизационных расчетах, которые после выбора варианта уточняются с учетом площа</w:t>
      </w:r>
      <w:r w:rsidRPr="00863C54">
        <w:rPr>
          <w:rFonts w:ascii="Times New Roman" w:hAnsi="Times New Roman"/>
        </w:rPr>
        <w:t>д</w:t>
      </w:r>
      <w:r w:rsidRPr="00863C54">
        <w:rPr>
          <w:rFonts w:ascii="Times New Roman" w:hAnsi="Times New Roman"/>
        </w:rPr>
        <w:t>ной или трехмерной неоднородности коллектора, в прикладных пакетах, предназначенных для газодинамических расчетов.</w:t>
      </w:r>
    </w:p>
    <w:p w:rsidR="00133D04" w:rsidRPr="00863C54" w:rsidRDefault="00133D04" w:rsidP="00133D04">
      <w:pPr>
        <w:jc w:val="center"/>
        <w:rPr>
          <w:rFonts w:ascii="Times New Roman" w:hAnsi="Times New Roman"/>
        </w:rPr>
      </w:pPr>
      <w:r w:rsidRPr="00863C54">
        <w:rPr>
          <w:rFonts w:ascii="Times New Roman" w:hAnsi="Times New Roman"/>
          <w:noProof/>
          <w:sz w:val="20"/>
        </w:rPr>
        <w:pict>
          <v:rect id="_x0000_s1027" style="position:absolute;left:0;text-align:left;margin-left:9pt;margin-top:18.6pt;width:495pt;height:423pt;z-index:251661312" filled="f" strokecolor="gray" strokeweight="4.5pt">
            <v:stroke linestyle="thinThick"/>
          </v:rect>
        </w:pict>
      </w:r>
    </w:p>
    <w:p w:rsidR="00133D04" w:rsidRPr="00863C54" w:rsidRDefault="00133D04" w:rsidP="00133D04">
      <w:pPr>
        <w:jc w:val="center"/>
        <w:rPr>
          <w:rFonts w:ascii="Times New Roman" w:hAnsi="Times New Roman"/>
        </w:rPr>
      </w:pPr>
      <w:r w:rsidRPr="00863C54">
        <w:rPr>
          <w:rFonts w:ascii="Times New Roman" w:hAnsi="Times New Roman"/>
        </w:rPr>
        <w:t>.</w:t>
      </w:r>
    </w:p>
    <w:p w:rsidR="00133D04" w:rsidRPr="00863C54" w:rsidRDefault="00133D04" w:rsidP="00133D04">
      <w:pPr>
        <w:pStyle w:val="5"/>
        <w:rPr>
          <w:rFonts w:ascii="Times New Roman" w:hAnsi="Times New Roman" w:cs="Times New Roman"/>
        </w:rPr>
      </w:pPr>
      <w:r w:rsidRPr="00863C54">
        <w:rPr>
          <w:rFonts w:ascii="Times New Roman" w:hAnsi="Times New Roman" w:cs="Times New Roman"/>
        </w:rPr>
        <w:t>Компьютерное моделирование</w:t>
      </w:r>
    </w:p>
    <w:p w:rsidR="00133D04" w:rsidRPr="00863C54" w:rsidRDefault="00133D04" w:rsidP="00133D04">
      <w:pPr>
        <w:pStyle w:val="21"/>
        <w:ind w:firstLine="360"/>
        <w:jc w:val="left"/>
        <w:rPr>
          <w:rFonts w:ascii="Times New Roman" w:hAnsi="Times New Roman"/>
        </w:rPr>
      </w:pPr>
      <w:r>
        <w:rPr>
          <w:rFonts w:ascii="Times New Roman" w:hAnsi="Times New Roman"/>
          <w:noProof/>
        </w:rPr>
        <w:drawing>
          <wp:inline distT="0" distB="0" distL="0" distR="0">
            <wp:extent cx="6057900" cy="3419475"/>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33D04" w:rsidRPr="00863C54" w:rsidRDefault="00133D04" w:rsidP="00133D04">
      <w:pPr>
        <w:ind w:left="709" w:firstLine="0"/>
        <w:jc w:val="center"/>
        <w:rPr>
          <w:rFonts w:ascii="Times New Roman" w:hAnsi="Times New Roman"/>
          <w:sz w:val="20"/>
          <w:szCs w:val="20"/>
        </w:rPr>
      </w:pPr>
      <w:r w:rsidRPr="00863C54">
        <w:rPr>
          <w:rFonts w:ascii="Times New Roman" w:hAnsi="Times New Roman"/>
          <w:sz w:val="20"/>
          <w:szCs w:val="20"/>
        </w:rPr>
        <w:t>Рисунок 2. Зависимость КИГ от расстояния между забоями</w:t>
      </w:r>
    </w:p>
    <w:p w:rsidR="00133D04" w:rsidRPr="00863C54" w:rsidRDefault="00133D04" w:rsidP="00133D04">
      <w:pPr>
        <w:ind w:left="709" w:firstLine="0"/>
        <w:jc w:val="center"/>
        <w:rPr>
          <w:rFonts w:ascii="Times New Roman" w:hAnsi="Times New Roman"/>
          <w:sz w:val="20"/>
          <w:szCs w:val="20"/>
        </w:rPr>
      </w:pPr>
      <w:r w:rsidRPr="00863C54">
        <w:rPr>
          <w:rFonts w:ascii="Times New Roman" w:hAnsi="Times New Roman"/>
          <w:sz w:val="20"/>
          <w:szCs w:val="20"/>
        </w:rPr>
        <w:t>газовых скважин при различной проницаемости пласта</w:t>
      </w:r>
    </w:p>
    <w:p w:rsidR="00133D04" w:rsidRPr="00863C54" w:rsidRDefault="00133D04" w:rsidP="00133D04">
      <w:pPr>
        <w:pStyle w:val="1"/>
        <w:spacing w:before="480"/>
        <w:ind w:firstLine="0"/>
        <w:jc w:val="center"/>
        <w:rPr>
          <w:rFonts w:ascii="Times New Roman" w:hAnsi="Times New Roman" w:cs="Times New Roman"/>
          <w:sz w:val="24"/>
        </w:rPr>
      </w:pPr>
      <w:r w:rsidRPr="00863C54">
        <w:rPr>
          <w:rFonts w:ascii="Times New Roman" w:hAnsi="Times New Roman" w:cs="Times New Roman"/>
          <w:sz w:val="20"/>
          <w:szCs w:val="20"/>
        </w:rPr>
        <w:br w:type="page"/>
      </w:r>
      <w:bookmarkStart w:id="31" w:name="_Toc99938881"/>
      <w:bookmarkStart w:id="32" w:name="_Toc178390292"/>
      <w:r w:rsidRPr="00863C54">
        <w:rPr>
          <w:rFonts w:ascii="Times New Roman" w:hAnsi="Times New Roman" w:cs="Times New Roman"/>
          <w:sz w:val="24"/>
        </w:rPr>
        <w:lastRenderedPageBreak/>
        <w:t>6.Технико-экономическое обоснование коэффициентов</w:t>
      </w:r>
      <w:bookmarkStart w:id="33" w:name="_Toc99938882"/>
      <w:bookmarkEnd w:id="31"/>
      <w:r w:rsidRPr="00863C54">
        <w:rPr>
          <w:rFonts w:ascii="Times New Roman" w:hAnsi="Times New Roman" w:cs="Times New Roman"/>
          <w:sz w:val="24"/>
        </w:rPr>
        <w:t xml:space="preserve"> извлечения газа</w:t>
      </w:r>
      <w:bookmarkEnd w:id="32"/>
      <w:bookmarkEnd w:id="33"/>
    </w:p>
    <w:p w:rsidR="00133D04" w:rsidRPr="00A95DEF" w:rsidRDefault="00133D04" w:rsidP="00133D04">
      <w:pPr>
        <w:shd w:val="clear" w:color="auto" w:fill="FFFFFF"/>
        <w:ind w:left="65" w:firstLine="677"/>
        <w:rPr>
          <w:rFonts w:ascii="Times New Roman" w:hAnsi="Times New Roman"/>
        </w:rPr>
      </w:pPr>
      <w:r w:rsidRPr="00A95DEF">
        <w:rPr>
          <w:rFonts w:ascii="Times New Roman" w:hAnsi="Times New Roman"/>
          <w:b/>
        </w:rPr>
        <w:t>6.1.</w:t>
      </w:r>
      <w:r w:rsidRPr="00A95DEF">
        <w:rPr>
          <w:rFonts w:ascii="Times New Roman" w:hAnsi="Times New Roman"/>
        </w:rPr>
        <w:t xml:space="preserve"> Выше отмечалось, что величина КИГ зависит от множества факторов, включающих как природно-геологические, так и технико-технологические условия разработки конкретного газового или газоконденсатного месторождения. С позиции рационального использования ресурсов недр задача получения максимального КИГ ставится и прорабатывается в любом проектном документе на разработку месторождения. Поэтому все предлагаемые в проектах технические и технологические решения должны быть направлены на достижение именно этой цели. Каждое месторождение является уникальным скоплением углеводородов, запасы которого являются невозобновляемыми. Исходя из этого, расчеты по оптимизации КИГ с экономической оценкой должны сопровождать любой проект. </w:t>
      </w:r>
      <w:r w:rsidRPr="00A95DEF">
        <w:rPr>
          <w:rFonts w:ascii="Times New Roman" w:hAnsi="Times New Roman"/>
          <w:spacing w:val="-2"/>
        </w:rPr>
        <w:t xml:space="preserve">Исходные данные для технико-экономических расчетов показателей разработки </w:t>
      </w:r>
      <w:r w:rsidRPr="00A95DEF">
        <w:rPr>
          <w:rFonts w:ascii="Times New Roman" w:hAnsi="Times New Roman"/>
        </w:rPr>
        <w:t xml:space="preserve">месторождения представлены в таблице </w:t>
      </w:r>
      <w:r>
        <w:rPr>
          <w:rFonts w:ascii="Times New Roman" w:hAnsi="Times New Roman"/>
        </w:rPr>
        <w:t>2</w:t>
      </w:r>
      <w:r w:rsidRPr="00A95DEF">
        <w:rPr>
          <w:rFonts w:ascii="Times New Roman" w:hAnsi="Times New Roman"/>
        </w:rPr>
        <w:t>.</w:t>
      </w:r>
    </w:p>
    <w:p w:rsidR="00133D04" w:rsidRDefault="00133D04" w:rsidP="00133D04">
      <w:pPr>
        <w:spacing w:before="0"/>
        <w:ind w:firstLine="567"/>
        <w:jc w:val="right"/>
        <w:rPr>
          <w:rFonts w:ascii="Times New Roman" w:hAnsi="Times New Roman"/>
        </w:rPr>
      </w:pPr>
      <w:r>
        <w:rPr>
          <w:rFonts w:ascii="Times New Roman" w:hAnsi="Times New Roman"/>
        </w:rPr>
        <w:t>Т</w:t>
      </w:r>
      <w:r w:rsidRPr="00A95DEF">
        <w:rPr>
          <w:rFonts w:ascii="Times New Roman" w:hAnsi="Times New Roman"/>
        </w:rPr>
        <w:t>аблиц</w:t>
      </w:r>
      <w:r>
        <w:rPr>
          <w:rFonts w:ascii="Times New Roman" w:hAnsi="Times New Roman"/>
        </w:rPr>
        <w:t>а 2</w:t>
      </w:r>
    </w:p>
    <w:p w:rsidR="00133D04" w:rsidRDefault="00133D04" w:rsidP="00133D04">
      <w:pPr>
        <w:spacing w:before="0"/>
        <w:ind w:firstLine="0"/>
        <w:jc w:val="center"/>
        <w:rPr>
          <w:rFonts w:ascii="Times New Roman" w:hAnsi="Times New Roman"/>
        </w:rPr>
      </w:pPr>
      <w:r>
        <w:rPr>
          <w:rFonts w:ascii="Times New Roman" w:hAnsi="Times New Roman"/>
          <w:spacing w:val="-2"/>
        </w:rPr>
        <w:t>И</w:t>
      </w:r>
      <w:r w:rsidRPr="00A95DEF">
        <w:rPr>
          <w:rFonts w:ascii="Times New Roman" w:hAnsi="Times New Roman"/>
          <w:spacing w:val="-2"/>
        </w:rPr>
        <w:t xml:space="preserve">сходные данные для технико-экономических расчетов показателей разработки </w:t>
      </w:r>
      <w:r w:rsidRPr="00A95DEF">
        <w:rPr>
          <w:rFonts w:ascii="Times New Roman" w:hAnsi="Times New Roman"/>
        </w:rPr>
        <w:t>месторождения</w:t>
      </w:r>
    </w:p>
    <w:tbl>
      <w:tblPr>
        <w:tblW w:w="10471" w:type="dxa"/>
        <w:jc w:val="center"/>
        <w:tblLayout w:type="fixed"/>
        <w:tblCellMar>
          <w:left w:w="40" w:type="dxa"/>
          <w:right w:w="40" w:type="dxa"/>
        </w:tblCellMar>
        <w:tblLook w:val="0000"/>
      </w:tblPr>
      <w:tblGrid>
        <w:gridCol w:w="6369"/>
        <w:gridCol w:w="2693"/>
        <w:gridCol w:w="1409"/>
      </w:tblGrid>
      <w:tr w:rsidR="00133D04" w:rsidTr="00034EF9">
        <w:tblPrEx>
          <w:tblCellMar>
            <w:top w:w="0" w:type="dxa"/>
            <w:bottom w:w="0" w:type="dxa"/>
          </w:tblCellMar>
        </w:tblPrEx>
        <w:trPr>
          <w:tblHeader/>
          <w:jc w:val="center"/>
        </w:trPr>
        <w:tc>
          <w:tcPr>
            <w:tcW w:w="6369" w:type="dxa"/>
            <w:tcBorders>
              <w:top w:val="single" w:sz="6" w:space="0" w:color="auto"/>
              <w:left w:val="single" w:sz="6" w:space="0" w:color="auto"/>
              <w:bottom w:val="single" w:sz="4" w:space="0" w:color="auto"/>
              <w:right w:val="single" w:sz="6" w:space="0" w:color="auto"/>
            </w:tcBorders>
            <w:shd w:val="clear" w:color="auto" w:fill="FFFFFF"/>
            <w:vAlign w:val="center"/>
          </w:tcPr>
          <w:p w:rsidR="00133D04" w:rsidRPr="00A95DEF" w:rsidRDefault="00133D04" w:rsidP="00034EF9">
            <w:pPr>
              <w:shd w:val="clear" w:color="auto" w:fill="FFFFFF"/>
              <w:spacing w:before="0" w:line="240" w:lineRule="auto"/>
              <w:ind w:right="-14" w:firstLine="0"/>
              <w:jc w:val="center"/>
              <w:rPr>
                <w:rFonts w:ascii="Times New Roman" w:hAnsi="Times New Roman"/>
              </w:rPr>
            </w:pPr>
            <w:r w:rsidRPr="00A95DEF">
              <w:rPr>
                <w:rFonts w:ascii="Times New Roman" w:hAnsi="Times New Roman"/>
              </w:rPr>
              <w:t>Наименование показателей</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133D04" w:rsidRPr="00A95DEF" w:rsidRDefault="00133D04" w:rsidP="00034EF9">
            <w:pPr>
              <w:shd w:val="clear" w:color="auto" w:fill="FFFFFF"/>
              <w:spacing w:before="0" w:line="240" w:lineRule="auto"/>
              <w:ind w:right="-14" w:firstLine="0"/>
              <w:jc w:val="center"/>
              <w:rPr>
                <w:rFonts w:ascii="Times New Roman" w:hAnsi="Times New Roman"/>
              </w:rPr>
            </w:pPr>
            <w:r w:rsidRPr="00A95DEF">
              <w:rPr>
                <w:rFonts w:ascii="Times New Roman" w:hAnsi="Times New Roman"/>
              </w:rPr>
              <w:t>Единица измерения</w:t>
            </w:r>
          </w:p>
        </w:tc>
        <w:tc>
          <w:tcPr>
            <w:tcW w:w="1409" w:type="dxa"/>
            <w:tcBorders>
              <w:top w:val="single" w:sz="6" w:space="0" w:color="auto"/>
              <w:left w:val="single" w:sz="6" w:space="0" w:color="auto"/>
              <w:bottom w:val="single" w:sz="4" w:space="0" w:color="auto"/>
              <w:right w:val="single" w:sz="6" w:space="0" w:color="auto"/>
            </w:tcBorders>
            <w:shd w:val="clear" w:color="auto" w:fill="FFFFFF"/>
            <w:vAlign w:val="center"/>
          </w:tcPr>
          <w:p w:rsidR="00133D04" w:rsidRPr="00A95DEF" w:rsidRDefault="00133D04" w:rsidP="00034EF9">
            <w:pPr>
              <w:shd w:val="clear" w:color="auto" w:fill="FFFFFF"/>
              <w:spacing w:before="0" w:line="240" w:lineRule="auto"/>
              <w:ind w:right="-14" w:firstLine="0"/>
              <w:jc w:val="center"/>
              <w:rPr>
                <w:rFonts w:ascii="Times New Roman" w:hAnsi="Times New Roman"/>
              </w:rPr>
            </w:pPr>
            <w:r w:rsidRPr="00A95DEF">
              <w:rPr>
                <w:rFonts w:ascii="Times New Roman" w:hAnsi="Times New Roman"/>
              </w:rPr>
              <w:t>Показатели</w:t>
            </w:r>
          </w:p>
        </w:tc>
      </w:tr>
      <w:tr w:rsidR="00133D04" w:rsidTr="00034EF9">
        <w:tblPrEx>
          <w:tblCellMar>
            <w:top w:w="0" w:type="dxa"/>
            <w:bottom w:w="0" w:type="dxa"/>
          </w:tblCellMar>
        </w:tblPrEx>
        <w:trPr>
          <w:tblHeader/>
          <w:jc w:val="center"/>
        </w:trPr>
        <w:tc>
          <w:tcPr>
            <w:tcW w:w="6369" w:type="dxa"/>
            <w:tcBorders>
              <w:top w:val="single" w:sz="4" w:space="0" w:color="auto"/>
              <w:left w:val="single" w:sz="6" w:space="0" w:color="auto"/>
              <w:right w:val="single" w:sz="4" w:space="0" w:color="auto"/>
            </w:tcBorders>
            <w:shd w:val="clear" w:color="auto" w:fill="FFFFFF"/>
          </w:tcPr>
          <w:p w:rsidR="00133D04" w:rsidRPr="00A95DEF" w:rsidRDefault="00133D04" w:rsidP="00034EF9">
            <w:pPr>
              <w:shd w:val="clear" w:color="auto" w:fill="FFFFFF"/>
              <w:tabs>
                <w:tab w:val="left" w:pos="897"/>
              </w:tabs>
              <w:spacing w:before="0" w:line="240" w:lineRule="auto"/>
              <w:rPr>
                <w:rFonts w:ascii="Times New Roman" w:hAnsi="Times New Roman"/>
                <w:b/>
              </w:rPr>
            </w:pPr>
            <w:r w:rsidRPr="00A95DEF">
              <w:rPr>
                <w:rFonts w:ascii="Times New Roman" w:hAnsi="Times New Roman"/>
                <w:b/>
              </w:rPr>
              <w:t>1.    Цена реализации на природный газ, стабильный конденсат</w:t>
            </w:r>
          </w:p>
          <w:p w:rsidR="00133D04" w:rsidRPr="00A95DEF" w:rsidRDefault="00133D04" w:rsidP="00034EF9">
            <w:pPr>
              <w:shd w:val="clear" w:color="auto" w:fill="FFFFFF"/>
              <w:tabs>
                <w:tab w:val="left" w:pos="526"/>
                <w:tab w:val="left" w:pos="897"/>
              </w:tabs>
              <w:spacing w:before="0" w:line="240" w:lineRule="auto"/>
              <w:rPr>
                <w:rFonts w:ascii="Times New Roman" w:hAnsi="Times New Roman"/>
              </w:rPr>
            </w:pPr>
            <w:r w:rsidRPr="00A95DEF">
              <w:rPr>
                <w:rFonts w:ascii="Times New Roman" w:hAnsi="Times New Roman"/>
              </w:rPr>
              <w:t>-</w:t>
            </w:r>
            <w:r w:rsidRPr="00A95DEF">
              <w:rPr>
                <w:rFonts w:ascii="Times New Roman" w:hAnsi="Times New Roman"/>
              </w:rPr>
              <w:tab/>
              <w:t>на внутреннем рынке</w:t>
            </w:r>
          </w:p>
          <w:p w:rsidR="00133D04" w:rsidRPr="00A95DEF" w:rsidRDefault="00133D04" w:rsidP="00034EF9">
            <w:pPr>
              <w:widowControl w:val="0"/>
              <w:shd w:val="clear" w:color="auto" w:fill="FFFFFF"/>
              <w:tabs>
                <w:tab w:val="left" w:pos="526"/>
                <w:tab w:val="left" w:pos="897"/>
              </w:tabs>
              <w:autoSpaceDE w:val="0"/>
              <w:autoSpaceDN w:val="0"/>
              <w:adjustRightInd w:val="0"/>
              <w:spacing w:before="0" w:line="240" w:lineRule="auto"/>
              <w:jc w:val="left"/>
              <w:rPr>
                <w:rFonts w:ascii="Times New Roman" w:hAnsi="Times New Roman"/>
              </w:rPr>
            </w:pPr>
            <w:r w:rsidRPr="00A95DEF">
              <w:rPr>
                <w:rFonts w:ascii="Times New Roman" w:hAnsi="Times New Roman"/>
              </w:rPr>
              <w:t>-</w:t>
            </w:r>
            <w:r w:rsidRPr="00A95DEF">
              <w:rPr>
                <w:rFonts w:ascii="Times New Roman" w:hAnsi="Times New Roman"/>
              </w:rPr>
              <w:tab/>
              <w:t>на внешнем рынке</w:t>
            </w:r>
          </w:p>
        </w:tc>
        <w:tc>
          <w:tcPr>
            <w:tcW w:w="2693" w:type="dxa"/>
            <w:tcBorders>
              <w:top w:val="single" w:sz="4" w:space="0" w:color="auto"/>
              <w:left w:val="single" w:sz="4" w:space="0" w:color="auto"/>
              <w:right w:val="single" w:sz="4" w:space="0" w:color="auto"/>
            </w:tcBorders>
            <w:shd w:val="clear" w:color="auto" w:fill="FFFFFF"/>
          </w:tcPr>
          <w:p w:rsidR="00133D04" w:rsidRPr="00A95DEF" w:rsidRDefault="00133D04" w:rsidP="00034EF9">
            <w:pPr>
              <w:shd w:val="clear" w:color="auto" w:fill="FFFFFF"/>
              <w:spacing w:before="0" w:line="240" w:lineRule="auto"/>
              <w:ind w:firstLine="7"/>
              <w:rPr>
                <w:rFonts w:ascii="Times New Roman" w:hAnsi="Times New Roman"/>
                <w:spacing w:val="-4"/>
              </w:rPr>
            </w:pPr>
          </w:p>
          <w:p w:rsidR="00133D04" w:rsidRPr="00A95DEF" w:rsidRDefault="00133D04" w:rsidP="00034EF9">
            <w:pPr>
              <w:shd w:val="clear" w:color="auto" w:fill="FFFFFF"/>
              <w:spacing w:before="0" w:line="240" w:lineRule="auto"/>
              <w:ind w:firstLine="7"/>
              <w:jc w:val="center"/>
              <w:rPr>
                <w:rFonts w:ascii="Times New Roman" w:hAnsi="Times New Roman"/>
                <w:spacing w:val="-4"/>
              </w:rPr>
            </w:pPr>
          </w:p>
          <w:p w:rsidR="00133D04" w:rsidRPr="00A95DEF" w:rsidRDefault="00133D04" w:rsidP="00034EF9">
            <w:pPr>
              <w:shd w:val="clear" w:color="auto" w:fill="FFFFFF"/>
              <w:spacing w:before="0" w:line="240" w:lineRule="auto"/>
              <w:ind w:firstLine="7"/>
              <w:jc w:val="center"/>
              <w:rPr>
                <w:rFonts w:ascii="Times New Roman" w:hAnsi="Times New Roman"/>
              </w:rPr>
            </w:pPr>
            <w:r w:rsidRPr="00A95DEF">
              <w:rPr>
                <w:rFonts w:ascii="Times New Roman" w:hAnsi="Times New Roman"/>
                <w:spacing w:val="-4"/>
              </w:rPr>
              <w:t xml:space="preserve">руб. за </w:t>
            </w:r>
            <w:smartTag w:uri="urn:schemas-microsoft-com:office:smarttags" w:element="metricconverter">
              <w:smartTagPr>
                <w:attr w:name="ProductID" w:val="1000 м3"/>
              </w:smartTagPr>
              <w:r w:rsidRPr="00A95DEF">
                <w:rPr>
                  <w:rFonts w:ascii="Times New Roman" w:hAnsi="Times New Roman"/>
                  <w:spacing w:val="-4"/>
                </w:rPr>
                <w:t>1000 м</w:t>
              </w:r>
              <w:r w:rsidRPr="00A95DEF">
                <w:rPr>
                  <w:rFonts w:ascii="Times New Roman" w:hAnsi="Times New Roman"/>
                  <w:spacing w:val="-4"/>
                  <w:vertAlign w:val="superscript"/>
                </w:rPr>
                <w:t>3</w:t>
              </w:r>
            </w:smartTag>
            <w:r w:rsidRPr="00A95DEF">
              <w:rPr>
                <w:rFonts w:ascii="Times New Roman" w:hAnsi="Times New Roman"/>
                <w:spacing w:val="-4"/>
              </w:rPr>
              <w:t xml:space="preserve">, руб./т </w:t>
            </w:r>
            <w:r w:rsidRPr="00A95DEF">
              <w:rPr>
                <w:rFonts w:ascii="Times New Roman" w:hAnsi="Times New Roman"/>
              </w:rPr>
              <w:t xml:space="preserve">долл. за </w:t>
            </w:r>
            <w:smartTag w:uri="urn:schemas-microsoft-com:office:smarttags" w:element="metricconverter">
              <w:smartTagPr>
                <w:attr w:name="ProductID" w:val="1000 м3"/>
              </w:smartTagPr>
              <w:r w:rsidRPr="00A95DEF">
                <w:rPr>
                  <w:rFonts w:ascii="Times New Roman" w:hAnsi="Times New Roman"/>
                </w:rPr>
                <w:t>1000 м</w:t>
              </w:r>
              <w:r w:rsidRPr="00A95DEF">
                <w:rPr>
                  <w:rFonts w:ascii="Times New Roman" w:hAnsi="Times New Roman"/>
                  <w:vertAlign w:val="superscript"/>
                </w:rPr>
                <w:t>3</w:t>
              </w:r>
            </w:smartTag>
            <w:r w:rsidRPr="00A95DEF">
              <w:rPr>
                <w:rFonts w:ascii="Times New Roman" w:hAnsi="Times New Roman"/>
              </w:rPr>
              <w:t>, долл./т</w:t>
            </w:r>
          </w:p>
        </w:tc>
        <w:tc>
          <w:tcPr>
            <w:tcW w:w="1409" w:type="dxa"/>
            <w:tcBorders>
              <w:top w:val="single" w:sz="4" w:space="0" w:color="auto"/>
              <w:left w:val="single" w:sz="4"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31"/>
              <w:rPr>
                <w:rFonts w:ascii="Times New Roman" w:hAnsi="Times New Roman"/>
              </w:rPr>
            </w:pPr>
          </w:p>
        </w:tc>
      </w:tr>
      <w:tr w:rsidR="00133D04" w:rsidTr="00034EF9">
        <w:tblPrEx>
          <w:tblCellMar>
            <w:top w:w="0" w:type="dxa"/>
            <w:bottom w:w="0" w:type="dxa"/>
          </w:tblCellMar>
        </w:tblPrEx>
        <w:trPr>
          <w:tblHeader/>
          <w:jc w:val="center"/>
        </w:trPr>
        <w:tc>
          <w:tcPr>
            <w:tcW w:w="6369" w:type="dxa"/>
            <w:tcBorders>
              <w:left w:val="single" w:sz="4" w:space="0" w:color="auto"/>
              <w:right w:val="single" w:sz="4" w:space="0" w:color="auto"/>
            </w:tcBorders>
            <w:shd w:val="clear" w:color="auto" w:fill="FFFFFF"/>
          </w:tcPr>
          <w:p w:rsidR="00133D04" w:rsidRPr="00A95DEF" w:rsidRDefault="00133D04" w:rsidP="00034EF9">
            <w:pPr>
              <w:shd w:val="clear" w:color="auto" w:fill="FFFFFF"/>
              <w:spacing w:before="0" w:line="240" w:lineRule="auto"/>
              <w:rPr>
                <w:rFonts w:ascii="Times New Roman" w:hAnsi="Times New Roman"/>
                <w:b/>
              </w:rPr>
            </w:pPr>
            <w:r w:rsidRPr="00A95DEF">
              <w:rPr>
                <w:rFonts w:ascii="Times New Roman" w:hAnsi="Times New Roman"/>
                <w:spacing w:val="-2"/>
              </w:rPr>
              <w:t xml:space="preserve"> </w:t>
            </w:r>
            <w:r w:rsidRPr="00A95DEF">
              <w:rPr>
                <w:rFonts w:ascii="Times New Roman" w:hAnsi="Times New Roman"/>
                <w:b/>
              </w:rPr>
              <w:t>2. Налоги и платежи</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НДС</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spacing w:val="-1"/>
              </w:rPr>
              <w:t>Налог на добычу полезных ископаемых газа, конденсата</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Единый социальный налог (средний)</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Плата за землю</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spacing w:val="-4"/>
              </w:rPr>
              <w:t xml:space="preserve">Страховые платежи на обязательное социальное страхование </w:t>
            </w:r>
            <w:r w:rsidRPr="00A95DEF">
              <w:rPr>
                <w:rFonts w:ascii="Times New Roman" w:hAnsi="Times New Roman"/>
                <w:spacing w:val="-3"/>
              </w:rPr>
              <w:t xml:space="preserve">от несчастных случаев на производстве и профессиональных </w:t>
            </w:r>
            <w:r w:rsidRPr="00A95DEF">
              <w:rPr>
                <w:rFonts w:ascii="Times New Roman" w:hAnsi="Times New Roman"/>
              </w:rPr>
              <w:t>заболеваний</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spacing w:val="-2"/>
              </w:rPr>
              <w:t>Расходы на обеспечение условий труда и техники</w:t>
            </w:r>
            <w:r w:rsidRPr="00A95DEF">
              <w:rPr>
                <w:rFonts w:ascii="Times New Roman" w:hAnsi="Times New Roman"/>
              </w:rPr>
              <w:t xml:space="preserve"> безопасности</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Налог на имущество</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Налог на прибыль</w:t>
            </w:r>
          </w:p>
        </w:tc>
        <w:tc>
          <w:tcPr>
            <w:tcW w:w="2693" w:type="dxa"/>
            <w:tcBorders>
              <w:left w:val="single" w:sz="4" w:space="0" w:color="auto"/>
              <w:right w:val="single" w:sz="4" w:space="0" w:color="auto"/>
            </w:tcBorders>
            <w:shd w:val="clear" w:color="auto" w:fill="FFFFFF"/>
          </w:tcPr>
          <w:p w:rsidR="00133D04" w:rsidRPr="00A95DEF"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spacing w:val="-13"/>
              </w:rPr>
              <w:t xml:space="preserve">руб. за </w:t>
            </w:r>
            <w:smartTag w:uri="urn:schemas-microsoft-com:office:smarttags" w:element="metricconverter">
              <w:smartTagPr>
                <w:attr w:name="ProductID" w:val="1000 м3"/>
              </w:smartTagPr>
              <w:r w:rsidRPr="00A95DEF">
                <w:rPr>
                  <w:rFonts w:ascii="Times New Roman" w:hAnsi="Times New Roman"/>
                  <w:spacing w:val="-13"/>
                </w:rPr>
                <w:t xml:space="preserve">1000 </w:t>
              </w:r>
              <w:r w:rsidRPr="00A95DEF">
                <w:rPr>
                  <w:rFonts w:ascii="Times New Roman" w:hAnsi="Times New Roman"/>
                </w:rPr>
                <w:t>м</w:t>
              </w:r>
              <w:r w:rsidRPr="00A95DEF">
                <w:rPr>
                  <w:rFonts w:ascii="Times New Roman" w:hAnsi="Times New Roman"/>
                  <w:vertAlign w:val="superscript"/>
                </w:rPr>
                <w:t>3</w:t>
              </w:r>
            </w:smartTag>
            <w:r w:rsidRPr="00A95DEF">
              <w:rPr>
                <w:rFonts w:ascii="Times New Roman" w:hAnsi="Times New Roman"/>
                <w:vertAlign w:val="superscript"/>
              </w:rPr>
              <w:t xml:space="preserve"> </w:t>
            </w:r>
            <w:r w:rsidRPr="00A95DEF">
              <w:rPr>
                <w:rFonts w:ascii="Times New Roman" w:hAnsi="Times New Roman"/>
                <w:spacing w:val="-13"/>
              </w:rPr>
              <w:t>%,</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 xml:space="preserve">руб. за </w:t>
            </w:r>
            <w:smartTag w:uri="urn:schemas-microsoft-com:office:smarttags" w:element="metricconverter">
              <w:smartTagPr>
                <w:attr w:name="ProductID" w:val="1 га"/>
              </w:smartTagPr>
              <w:r w:rsidRPr="00A95DEF">
                <w:rPr>
                  <w:rFonts w:ascii="Times New Roman" w:hAnsi="Times New Roman"/>
                </w:rPr>
                <w:t>1 га</w:t>
              </w:r>
            </w:smartTag>
          </w:p>
          <w:p w:rsidR="00133D04" w:rsidRPr="00A95DEF"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iCs/>
              </w:rPr>
              <w:t>%</w:t>
            </w:r>
          </w:p>
        </w:tc>
        <w:tc>
          <w:tcPr>
            <w:tcW w:w="1409" w:type="dxa"/>
            <w:tcBorders>
              <w:left w:val="single" w:sz="4" w:space="0" w:color="auto"/>
              <w:right w:val="single" w:sz="4" w:space="0" w:color="auto"/>
            </w:tcBorders>
            <w:shd w:val="clear" w:color="auto" w:fill="FFFFFF"/>
          </w:tcPr>
          <w:p w:rsidR="00133D04" w:rsidRPr="00A95DEF" w:rsidRDefault="00133D04" w:rsidP="00034EF9">
            <w:pPr>
              <w:shd w:val="clear" w:color="auto" w:fill="FFFFFF"/>
              <w:spacing w:before="0" w:line="240" w:lineRule="auto"/>
              <w:ind w:firstLine="0"/>
              <w:rPr>
                <w:rFonts w:ascii="Times New Roman" w:hAnsi="Times New Roman"/>
              </w:rPr>
            </w:pPr>
          </w:p>
        </w:tc>
      </w:tr>
      <w:tr w:rsidR="00133D04" w:rsidTr="00034EF9">
        <w:tblPrEx>
          <w:tblCellMar>
            <w:top w:w="0" w:type="dxa"/>
            <w:bottom w:w="0" w:type="dxa"/>
          </w:tblCellMar>
        </w:tblPrEx>
        <w:trPr>
          <w:tblHeader/>
          <w:jc w:val="center"/>
        </w:trPr>
        <w:tc>
          <w:tcPr>
            <w:tcW w:w="6369" w:type="dxa"/>
            <w:tcBorders>
              <w:left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426"/>
              <w:rPr>
                <w:rFonts w:ascii="Times New Roman" w:hAnsi="Times New Roman"/>
              </w:rPr>
            </w:pPr>
            <w:r w:rsidRPr="00A95DEF">
              <w:rPr>
                <w:rFonts w:ascii="Times New Roman" w:hAnsi="Times New Roman"/>
                <w:b/>
              </w:rPr>
              <w:lastRenderedPageBreak/>
              <w:t>3. Капитальные вложения</w:t>
            </w:r>
            <w:r w:rsidRPr="00A95DEF">
              <w:rPr>
                <w:rFonts w:ascii="Times New Roman" w:hAnsi="Times New Roman"/>
              </w:rPr>
              <w:t xml:space="preserve"> </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Бурение скважин</w:t>
            </w:r>
          </w:p>
          <w:p w:rsidR="00133D04" w:rsidRPr="00A95DEF" w:rsidRDefault="00133D04" w:rsidP="00034EF9">
            <w:pPr>
              <w:shd w:val="clear" w:color="auto" w:fill="FFFFFF"/>
              <w:spacing w:before="0" w:line="240" w:lineRule="auto"/>
              <w:ind w:firstLine="633"/>
              <w:rPr>
                <w:rFonts w:ascii="Times New Roman" w:hAnsi="Times New Roman"/>
              </w:rPr>
            </w:pPr>
            <w:r w:rsidRPr="00A95DEF">
              <w:rPr>
                <w:rFonts w:ascii="Times New Roman" w:hAnsi="Times New Roman"/>
              </w:rPr>
              <w:t>вертикальные</w:t>
            </w:r>
          </w:p>
          <w:p w:rsidR="00133D04" w:rsidRPr="00A95DEF" w:rsidRDefault="00133D04" w:rsidP="00034EF9">
            <w:pPr>
              <w:shd w:val="clear" w:color="auto" w:fill="FFFFFF"/>
              <w:spacing w:before="0" w:line="240" w:lineRule="auto"/>
              <w:ind w:firstLine="633"/>
              <w:rPr>
                <w:rFonts w:ascii="Times New Roman" w:hAnsi="Times New Roman"/>
              </w:rPr>
            </w:pPr>
            <w:r w:rsidRPr="00A95DEF">
              <w:rPr>
                <w:rFonts w:ascii="Times New Roman" w:hAnsi="Times New Roman"/>
              </w:rPr>
              <w:t>горизонтальные</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Обустройство газоконденсатных скважин</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Подъезды к кустам скважин</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Газосборные сети</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Межпромысловый коллектор</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Метанолопровод</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УКПГ</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УППГ</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ДКС</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Конденсатопровод</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Телемеханика и связь</w:t>
            </w:r>
          </w:p>
          <w:p w:rsidR="00133D04" w:rsidRPr="00A95DEF" w:rsidRDefault="00133D04" w:rsidP="00034EF9">
            <w:pPr>
              <w:widowControl w:val="0"/>
              <w:shd w:val="clear" w:color="auto" w:fill="FFFFFF"/>
              <w:autoSpaceDE w:val="0"/>
              <w:autoSpaceDN w:val="0"/>
              <w:adjustRightInd w:val="0"/>
              <w:spacing w:before="0" w:line="240" w:lineRule="auto"/>
              <w:ind w:firstLine="7"/>
              <w:rPr>
                <w:rFonts w:ascii="Times New Roman" w:hAnsi="Times New Roman"/>
              </w:rPr>
            </w:pPr>
            <w:r>
              <w:rPr>
                <w:rFonts w:ascii="Times New Roman" w:hAnsi="Times New Roman"/>
              </w:rPr>
              <w:t>А</w:t>
            </w:r>
            <w:r w:rsidRPr="00A95DEF">
              <w:rPr>
                <w:rFonts w:ascii="Times New Roman" w:hAnsi="Times New Roman"/>
              </w:rPr>
              <w:t>СУТП</w:t>
            </w:r>
          </w:p>
        </w:tc>
        <w:tc>
          <w:tcPr>
            <w:tcW w:w="2693" w:type="dxa"/>
            <w:tcBorders>
              <w:left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0"/>
              <w:jc w:val="center"/>
              <w:rPr>
                <w:rFonts w:ascii="Times New Roman" w:hAnsi="Times New Roman"/>
                <w:spacing w:val="-10"/>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spacing w:val="-10"/>
              </w:rPr>
              <w:t>тыс.руб./1 скв.</w:t>
            </w:r>
          </w:p>
          <w:p w:rsidR="00133D04" w:rsidRPr="00A95DEF" w:rsidRDefault="00133D04" w:rsidP="00034EF9">
            <w:pPr>
              <w:shd w:val="clear" w:color="auto" w:fill="FFFFFF"/>
              <w:spacing w:before="0" w:line="240" w:lineRule="auto"/>
              <w:ind w:firstLine="0"/>
              <w:jc w:val="center"/>
              <w:rPr>
                <w:rFonts w:ascii="Times New Roman" w:hAnsi="Times New Roman"/>
                <w:spacing w:val="-10"/>
              </w:rPr>
            </w:pPr>
          </w:p>
          <w:p w:rsidR="00133D04" w:rsidRPr="00A95DEF" w:rsidRDefault="00133D04" w:rsidP="00034EF9">
            <w:pPr>
              <w:shd w:val="clear" w:color="auto" w:fill="FFFFFF"/>
              <w:spacing w:before="0" w:line="240" w:lineRule="auto"/>
              <w:ind w:firstLine="0"/>
              <w:jc w:val="center"/>
              <w:rPr>
                <w:rFonts w:ascii="Times New Roman" w:hAnsi="Times New Roman"/>
                <w:spacing w:val="-10"/>
              </w:rPr>
            </w:pPr>
          </w:p>
          <w:p w:rsidR="00133D04" w:rsidRPr="00A95DEF" w:rsidRDefault="00133D04" w:rsidP="00034EF9">
            <w:pPr>
              <w:shd w:val="clear" w:color="auto" w:fill="FFFFFF"/>
              <w:spacing w:before="0" w:line="240" w:lineRule="auto"/>
              <w:ind w:firstLine="0"/>
              <w:jc w:val="center"/>
              <w:rPr>
                <w:rFonts w:ascii="Times New Roman" w:hAnsi="Times New Roman"/>
                <w:spacing w:val="-10"/>
              </w:rPr>
            </w:pPr>
            <w:r w:rsidRPr="00A95DEF">
              <w:rPr>
                <w:rFonts w:ascii="Times New Roman" w:hAnsi="Times New Roman"/>
                <w:spacing w:val="-10"/>
              </w:rPr>
              <w:t>тыс.руб./1 скв.</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тыс.руб./1км</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тыс.руб./1км</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тыс.руб./1км</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тыс.руб./1км</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spacing w:val="-3"/>
              </w:rPr>
              <w:t xml:space="preserve">тыс.руб./1МВт </w:t>
            </w:r>
            <w:r w:rsidRPr="00A95DEF">
              <w:rPr>
                <w:rFonts w:ascii="Times New Roman" w:hAnsi="Times New Roman"/>
              </w:rPr>
              <w:t>тыс.руб./1км</w:t>
            </w:r>
          </w:p>
          <w:p w:rsidR="00133D04" w:rsidRPr="00A95DEF" w:rsidRDefault="00133D04" w:rsidP="00034EF9">
            <w:pPr>
              <w:shd w:val="clear" w:color="auto" w:fill="FFFFFF"/>
              <w:spacing w:before="0" w:line="240" w:lineRule="auto"/>
              <w:ind w:firstLine="0"/>
              <w:jc w:val="center"/>
              <w:rPr>
                <w:rFonts w:ascii="Times New Roman" w:hAnsi="Times New Roman"/>
                <w:spacing w:val="-10"/>
              </w:rPr>
            </w:pPr>
            <w:r w:rsidRPr="00A95DEF">
              <w:rPr>
                <w:rFonts w:ascii="Times New Roman" w:hAnsi="Times New Roman"/>
                <w:spacing w:val="-10"/>
              </w:rPr>
              <w:t>тыс.руб. /1 скв.</w:t>
            </w:r>
          </w:p>
          <w:p w:rsidR="00133D04" w:rsidRPr="00A95DEF" w:rsidRDefault="00133D04" w:rsidP="00034EF9">
            <w:pPr>
              <w:widowControl w:val="0"/>
              <w:shd w:val="clear" w:color="auto" w:fill="FFFFFF"/>
              <w:autoSpaceDE w:val="0"/>
              <w:autoSpaceDN w:val="0"/>
              <w:adjustRightInd w:val="0"/>
              <w:spacing w:before="0" w:line="240" w:lineRule="auto"/>
              <w:ind w:firstLine="0"/>
              <w:jc w:val="center"/>
              <w:rPr>
                <w:rFonts w:ascii="Times New Roman" w:hAnsi="Times New Roman"/>
                <w:spacing w:val="-10"/>
              </w:rPr>
            </w:pPr>
            <w:r w:rsidRPr="00A95DEF">
              <w:rPr>
                <w:rFonts w:ascii="Times New Roman" w:hAnsi="Times New Roman"/>
                <w:spacing w:val="-10"/>
              </w:rPr>
              <w:t>тыс.руб. /1 скв.</w:t>
            </w:r>
          </w:p>
        </w:tc>
        <w:tc>
          <w:tcPr>
            <w:tcW w:w="1409" w:type="dxa"/>
            <w:tcBorders>
              <w:left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0"/>
              <w:rPr>
                <w:rFonts w:ascii="Times New Roman" w:hAnsi="Times New Roman"/>
              </w:rPr>
            </w:pPr>
          </w:p>
        </w:tc>
      </w:tr>
      <w:tr w:rsidR="00133D04" w:rsidTr="00034EF9">
        <w:tblPrEx>
          <w:tblCellMar>
            <w:top w:w="0" w:type="dxa"/>
            <w:bottom w:w="0" w:type="dxa"/>
          </w:tblCellMar>
        </w:tblPrEx>
        <w:trPr>
          <w:tblHeader/>
          <w:jc w:val="center"/>
        </w:trPr>
        <w:tc>
          <w:tcPr>
            <w:tcW w:w="6369" w:type="dxa"/>
            <w:tcBorders>
              <w:left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7"/>
              <w:rPr>
                <w:rFonts w:ascii="Times New Roman" w:hAnsi="Times New Roman"/>
              </w:rPr>
            </w:pPr>
            <w:r w:rsidRPr="00A95DEF">
              <w:rPr>
                <w:rFonts w:ascii="Times New Roman" w:hAnsi="Times New Roman"/>
                <w:i/>
                <w:iCs/>
              </w:rPr>
              <w:t>Общепромысловые объекты</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Обустройство карьеров</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Опорная база промысла</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Вахтовый поселок</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Межпромысловая дорога</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Водозаборные сооружения</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Площадка погл. скважин</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ВЛ-35 Кв</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Автодорога</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Природоохранные мероприятия</w:t>
            </w:r>
          </w:p>
          <w:p w:rsidR="00133D04" w:rsidRPr="00A95DEF" w:rsidRDefault="00133D04" w:rsidP="00034EF9">
            <w:pPr>
              <w:shd w:val="clear" w:color="auto" w:fill="FFFFFF"/>
              <w:spacing w:before="0" w:line="240" w:lineRule="auto"/>
              <w:ind w:firstLine="386"/>
              <w:rPr>
                <w:rFonts w:ascii="Times New Roman" w:hAnsi="Times New Roman"/>
              </w:rPr>
            </w:pPr>
            <w:r w:rsidRPr="00A95DEF">
              <w:rPr>
                <w:rFonts w:ascii="Times New Roman" w:hAnsi="Times New Roman"/>
              </w:rPr>
              <w:t>Реконструкция объектов добычи</w:t>
            </w:r>
          </w:p>
          <w:p w:rsidR="00133D04" w:rsidRPr="00A95DEF" w:rsidRDefault="00133D04" w:rsidP="00034EF9">
            <w:pPr>
              <w:widowControl w:val="0"/>
              <w:shd w:val="clear" w:color="auto" w:fill="FFFFFF"/>
              <w:autoSpaceDE w:val="0"/>
              <w:autoSpaceDN w:val="0"/>
              <w:adjustRightInd w:val="0"/>
              <w:spacing w:before="0" w:line="240" w:lineRule="auto"/>
              <w:ind w:firstLine="386"/>
              <w:jc w:val="left"/>
              <w:rPr>
                <w:rFonts w:ascii="Times New Roman" w:hAnsi="Times New Roman"/>
              </w:rPr>
            </w:pPr>
            <w:r w:rsidRPr="00A95DEF">
              <w:rPr>
                <w:rFonts w:ascii="Times New Roman" w:hAnsi="Times New Roman"/>
              </w:rPr>
              <w:t>Прочие затраты</w:t>
            </w:r>
          </w:p>
        </w:tc>
        <w:tc>
          <w:tcPr>
            <w:tcW w:w="2693" w:type="dxa"/>
            <w:tcBorders>
              <w:left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0"/>
              <w:jc w:val="center"/>
              <w:rPr>
                <w:rFonts w:ascii="Times New Roman" w:hAnsi="Times New Roman"/>
                <w:spacing w:val="-10"/>
              </w:rPr>
            </w:pPr>
          </w:p>
          <w:p w:rsidR="00133D04" w:rsidRPr="00A95DEF" w:rsidRDefault="00133D04" w:rsidP="00034EF9">
            <w:pPr>
              <w:shd w:val="clear" w:color="auto" w:fill="FFFFFF"/>
              <w:spacing w:before="0" w:line="240" w:lineRule="auto"/>
              <w:ind w:firstLine="0"/>
              <w:jc w:val="center"/>
              <w:rPr>
                <w:rFonts w:ascii="Times New Roman" w:hAnsi="Times New Roman"/>
                <w:spacing w:val="-10"/>
              </w:rPr>
            </w:pPr>
            <w:r w:rsidRPr="00A95DEF">
              <w:rPr>
                <w:rFonts w:ascii="Times New Roman" w:hAnsi="Times New Roman"/>
                <w:spacing w:val="-10"/>
              </w:rPr>
              <w:t>тыс.руб. /1 скв.</w:t>
            </w:r>
          </w:p>
          <w:p w:rsidR="00133D04" w:rsidRPr="00A95DEF" w:rsidRDefault="00133D04" w:rsidP="00034EF9">
            <w:pPr>
              <w:shd w:val="clear" w:color="auto" w:fill="FFFFFF"/>
              <w:spacing w:before="0" w:line="240" w:lineRule="auto"/>
              <w:ind w:firstLine="0"/>
              <w:jc w:val="center"/>
              <w:rPr>
                <w:rFonts w:ascii="Times New Roman" w:hAnsi="Times New Roman"/>
                <w:spacing w:val="-10"/>
              </w:rPr>
            </w:pPr>
            <w:r w:rsidRPr="00A95DEF">
              <w:rPr>
                <w:rFonts w:ascii="Times New Roman" w:hAnsi="Times New Roman"/>
                <w:spacing w:val="-10"/>
              </w:rPr>
              <w:t>тыс.руб. /1 скв.</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spacing w:val="-8"/>
              </w:rPr>
              <w:t>тыс.руб../1 чел.</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тыс.руб./1 км</w:t>
            </w:r>
          </w:p>
          <w:p w:rsidR="00133D04" w:rsidRPr="00A95DEF" w:rsidRDefault="00133D04" w:rsidP="00034EF9">
            <w:pPr>
              <w:shd w:val="clear" w:color="auto" w:fill="FFFFFF"/>
              <w:spacing w:before="0" w:line="240" w:lineRule="auto"/>
              <w:ind w:firstLine="0"/>
              <w:jc w:val="center"/>
              <w:rPr>
                <w:rFonts w:ascii="Times New Roman" w:hAnsi="Times New Roman"/>
                <w:spacing w:val="-7"/>
              </w:rPr>
            </w:pPr>
            <w:r w:rsidRPr="00A95DEF">
              <w:rPr>
                <w:rFonts w:ascii="Times New Roman" w:hAnsi="Times New Roman"/>
                <w:spacing w:val="-7"/>
              </w:rPr>
              <w:t>тыс.руб../1</w:t>
            </w:r>
            <w:r w:rsidRPr="00A95DEF">
              <w:rPr>
                <w:rFonts w:ascii="Times New Roman" w:hAnsi="Times New Roman"/>
                <w:spacing w:val="-10"/>
              </w:rPr>
              <w:t xml:space="preserve"> скв.</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spacing w:val="-7"/>
              </w:rPr>
              <w:t>тыс.руб../1</w:t>
            </w:r>
            <w:r w:rsidRPr="00A95DEF">
              <w:rPr>
                <w:rFonts w:ascii="Times New Roman" w:hAnsi="Times New Roman"/>
                <w:spacing w:val="-10"/>
              </w:rPr>
              <w:t xml:space="preserve"> скв.</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тыс.руб./1 км</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тыс.руб./1 км</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Pr="00A95DEF" w:rsidRDefault="00133D04" w:rsidP="00034EF9">
            <w:pPr>
              <w:widowControl w:val="0"/>
              <w:shd w:val="clear" w:color="auto" w:fill="FFFFFF"/>
              <w:autoSpaceDE w:val="0"/>
              <w:autoSpaceDN w:val="0"/>
              <w:adjustRightInd w:val="0"/>
              <w:spacing w:before="0" w:line="240" w:lineRule="auto"/>
              <w:ind w:firstLine="0"/>
              <w:jc w:val="center"/>
              <w:rPr>
                <w:rFonts w:ascii="Times New Roman" w:hAnsi="Times New Roman"/>
              </w:rPr>
            </w:pPr>
            <w:r w:rsidRPr="00A95DEF">
              <w:rPr>
                <w:rFonts w:ascii="Times New Roman" w:hAnsi="Times New Roman"/>
              </w:rPr>
              <w:t>%</w:t>
            </w:r>
          </w:p>
        </w:tc>
        <w:tc>
          <w:tcPr>
            <w:tcW w:w="1409" w:type="dxa"/>
            <w:tcBorders>
              <w:left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0"/>
              <w:rPr>
                <w:rFonts w:ascii="Times New Roman" w:hAnsi="Times New Roman"/>
              </w:rPr>
            </w:pPr>
          </w:p>
        </w:tc>
      </w:tr>
      <w:tr w:rsidR="00133D04" w:rsidTr="00034EF9">
        <w:tblPrEx>
          <w:tblCellMar>
            <w:top w:w="0" w:type="dxa"/>
            <w:bottom w:w="0" w:type="dxa"/>
          </w:tblCellMar>
        </w:tblPrEx>
        <w:trPr>
          <w:tblHeader/>
          <w:jc w:val="center"/>
        </w:trPr>
        <w:tc>
          <w:tcPr>
            <w:tcW w:w="6369" w:type="dxa"/>
            <w:tcBorders>
              <w:left w:val="single" w:sz="6" w:space="0" w:color="auto"/>
              <w:bottom w:val="single" w:sz="4"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432"/>
              <w:rPr>
                <w:rFonts w:ascii="Times New Roman" w:hAnsi="Times New Roman"/>
                <w:b/>
              </w:rPr>
            </w:pPr>
            <w:r w:rsidRPr="00A95DEF">
              <w:rPr>
                <w:rFonts w:ascii="Times New Roman" w:hAnsi="Times New Roman"/>
                <w:b/>
              </w:rPr>
              <w:t>4. Эксплуатационные затраты</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Среднемесячная заработная плата Ремонтный фонд</w:t>
            </w:r>
          </w:p>
          <w:p w:rsidR="00133D04" w:rsidRPr="00A95DEF" w:rsidRDefault="00133D04" w:rsidP="00034EF9">
            <w:pPr>
              <w:shd w:val="clear" w:color="auto" w:fill="FFFFFF"/>
              <w:spacing w:before="0" w:line="240" w:lineRule="auto"/>
              <w:ind w:firstLine="0"/>
              <w:rPr>
                <w:rFonts w:ascii="Times New Roman" w:hAnsi="Times New Roman"/>
              </w:rPr>
            </w:pPr>
          </w:p>
          <w:p w:rsidR="00133D04" w:rsidRPr="00A95DEF" w:rsidRDefault="00133D04" w:rsidP="00034EF9">
            <w:pPr>
              <w:shd w:val="clear" w:color="auto" w:fill="FFFFFF"/>
              <w:spacing w:before="0" w:line="240" w:lineRule="auto"/>
              <w:ind w:firstLine="0"/>
              <w:rPr>
                <w:rFonts w:ascii="Times New Roman" w:hAnsi="Times New Roman"/>
              </w:rPr>
            </w:pP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Нормативы расхода материалов:</w:t>
            </w:r>
          </w:p>
          <w:p w:rsidR="00133D04" w:rsidRPr="00A95DEF" w:rsidRDefault="00133D04" w:rsidP="00034EF9">
            <w:pPr>
              <w:shd w:val="clear" w:color="auto" w:fill="FFFFFF"/>
              <w:tabs>
                <w:tab w:val="left" w:pos="230"/>
              </w:tabs>
              <w:spacing w:before="0" w:line="240" w:lineRule="auto"/>
              <w:ind w:firstLine="386"/>
              <w:rPr>
                <w:rFonts w:ascii="Times New Roman" w:hAnsi="Times New Roman"/>
              </w:rPr>
            </w:pPr>
            <w:r w:rsidRPr="00A95DEF">
              <w:rPr>
                <w:rFonts w:ascii="Times New Roman" w:hAnsi="Times New Roman"/>
              </w:rPr>
              <w:t>-</w:t>
            </w:r>
            <w:r w:rsidRPr="00A95DEF">
              <w:rPr>
                <w:rFonts w:ascii="Times New Roman" w:hAnsi="Times New Roman"/>
              </w:rPr>
              <w:tab/>
              <w:t>метанол</w:t>
            </w:r>
          </w:p>
          <w:p w:rsidR="00133D04" w:rsidRPr="00A95DEF" w:rsidRDefault="00133D04" w:rsidP="00034EF9">
            <w:pPr>
              <w:shd w:val="clear" w:color="auto" w:fill="FFFFFF"/>
              <w:tabs>
                <w:tab w:val="left" w:pos="230"/>
              </w:tabs>
              <w:spacing w:before="0" w:line="240" w:lineRule="auto"/>
              <w:ind w:firstLine="386"/>
              <w:rPr>
                <w:rFonts w:ascii="Times New Roman" w:hAnsi="Times New Roman"/>
              </w:rPr>
            </w:pPr>
            <w:r w:rsidRPr="00A95DEF">
              <w:rPr>
                <w:rFonts w:ascii="Times New Roman" w:hAnsi="Times New Roman"/>
              </w:rPr>
              <w:t>-</w:t>
            </w:r>
            <w:r w:rsidRPr="00A95DEF">
              <w:rPr>
                <w:rFonts w:ascii="Times New Roman" w:hAnsi="Times New Roman"/>
              </w:rPr>
              <w:tab/>
              <w:t>диэтилен гликоль</w:t>
            </w:r>
          </w:p>
          <w:p w:rsidR="00133D04" w:rsidRPr="00A95DEF" w:rsidRDefault="00133D04" w:rsidP="00034EF9">
            <w:pPr>
              <w:shd w:val="clear" w:color="auto" w:fill="FFFFFF"/>
              <w:tabs>
                <w:tab w:val="left" w:pos="230"/>
              </w:tabs>
              <w:spacing w:before="0" w:line="240" w:lineRule="auto"/>
              <w:ind w:firstLine="386"/>
              <w:rPr>
                <w:rFonts w:ascii="Times New Roman" w:hAnsi="Times New Roman"/>
              </w:rPr>
            </w:pPr>
            <w:r w:rsidRPr="00A95DEF">
              <w:rPr>
                <w:rFonts w:ascii="Times New Roman" w:hAnsi="Times New Roman"/>
              </w:rPr>
              <w:t>-</w:t>
            </w:r>
            <w:r w:rsidRPr="00A95DEF">
              <w:rPr>
                <w:rFonts w:ascii="Times New Roman" w:hAnsi="Times New Roman"/>
              </w:rPr>
              <w:tab/>
              <w:t>ингибитор коррозии</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Норма амортизационных отчислений:</w:t>
            </w:r>
          </w:p>
          <w:p w:rsidR="00133D04" w:rsidRPr="00A95DEF" w:rsidRDefault="00133D04" w:rsidP="00034EF9">
            <w:pPr>
              <w:shd w:val="clear" w:color="auto" w:fill="FFFFFF"/>
              <w:tabs>
                <w:tab w:val="left" w:pos="230"/>
              </w:tabs>
              <w:spacing w:before="0" w:line="240" w:lineRule="auto"/>
              <w:ind w:firstLine="386"/>
              <w:rPr>
                <w:rFonts w:ascii="Times New Roman" w:hAnsi="Times New Roman"/>
              </w:rPr>
            </w:pPr>
            <w:r w:rsidRPr="00A95DEF">
              <w:rPr>
                <w:rFonts w:ascii="Times New Roman" w:hAnsi="Times New Roman"/>
              </w:rPr>
              <w:t>-</w:t>
            </w:r>
            <w:r w:rsidRPr="00A95DEF">
              <w:rPr>
                <w:rFonts w:ascii="Times New Roman" w:hAnsi="Times New Roman"/>
              </w:rPr>
              <w:tab/>
              <w:t>скважины газовые</w:t>
            </w:r>
          </w:p>
          <w:p w:rsidR="00133D04" w:rsidRPr="00A95DEF" w:rsidRDefault="00133D04" w:rsidP="00034EF9">
            <w:pPr>
              <w:shd w:val="clear" w:color="auto" w:fill="FFFFFF"/>
              <w:tabs>
                <w:tab w:val="left" w:pos="230"/>
              </w:tabs>
              <w:spacing w:before="0" w:line="240" w:lineRule="auto"/>
              <w:ind w:firstLine="386"/>
              <w:rPr>
                <w:rFonts w:ascii="Times New Roman" w:hAnsi="Times New Roman"/>
              </w:rPr>
            </w:pPr>
            <w:r w:rsidRPr="00A95DEF">
              <w:rPr>
                <w:rFonts w:ascii="Times New Roman" w:hAnsi="Times New Roman"/>
              </w:rPr>
              <w:t>-</w:t>
            </w:r>
            <w:r w:rsidRPr="00A95DEF">
              <w:rPr>
                <w:rFonts w:ascii="Times New Roman" w:hAnsi="Times New Roman"/>
              </w:rPr>
              <w:tab/>
              <w:t>объекты обустройства (средний процент)</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Затраты на освоение природных ресурсов:</w:t>
            </w:r>
          </w:p>
          <w:p w:rsidR="00133D04" w:rsidRPr="00A95DEF" w:rsidRDefault="00133D04" w:rsidP="00034EF9">
            <w:pPr>
              <w:shd w:val="clear" w:color="auto" w:fill="FFFFFF"/>
              <w:tabs>
                <w:tab w:val="left" w:pos="230"/>
              </w:tabs>
              <w:spacing w:before="0" w:line="240" w:lineRule="auto"/>
              <w:ind w:firstLine="386"/>
              <w:rPr>
                <w:rFonts w:ascii="Times New Roman" w:hAnsi="Times New Roman"/>
              </w:rPr>
            </w:pPr>
            <w:r w:rsidRPr="00A95DEF">
              <w:rPr>
                <w:rFonts w:ascii="Times New Roman" w:hAnsi="Times New Roman"/>
              </w:rPr>
              <w:t>-</w:t>
            </w:r>
            <w:r w:rsidRPr="00A95DEF">
              <w:rPr>
                <w:rFonts w:ascii="Times New Roman" w:hAnsi="Times New Roman"/>
              </w:rPr>
              <w:tab/>
              <w:t>бурение разведочной скважины</w:t>
            </w:r>
          </w:p>
          <w:p w:rsidR="00133D04" w:rsidRPr="00A95DEF" w:rsidRDefault="00133D04" w:rsidP="00034EF9">
            <w:pPr>
              <w:widowControl w:val="0"/>
              <w:shd w:val="clear" w:color="auto" w:fill="FFFFFF"/>
              <w:tabs>
                <w:tab w:val="left" w:pos="230"/>
              </w:tabs>
              <w:autoSpaceDE w:val="0"/>
              <w:autoSpaceDN w:val="0"/>
              <w:adjustRightInd w:val="0"/>
              <w:spacing w:before="0" w:line="240" w:lineRule="auto"/>
              <w:ind w:firstLine="386"/>
              <w:jc w:val="left"/>
              <w:rPr>
                <w:rFonts w:ascii="Times New Roman" w:hAnsi="Times New Roman"/>
              </w:rPr>
            </w:pPr>
            <w:r w:rsidRPr="00A95DEF">
              <w:rPr>
                <w:rFonts w:ascii="Times New Roman" w:hAnsi="Times New Roman"/>
              </w:rPr>
              <w:t>-</w:t>
            </w:r>
            <w:r w:rsidRPr="00A95DEF">
              <w:rPr>
                <w:rFonts w:ascii="Times New Roman" w:hAnsi="Times New Roman"/>
              </w:rPr>
              <w:tab/>
              <w:t>сейсмика</w:t>
            </w:r>
          </w:p>
        </w:tc>
        <w:tc>
          <w:tcPr>
            <w:tcW w:w="2693" w:type="dxa"/>
            <w:tcBorders>
              <w:left w:val="single" w:sz="6" w:space="0" w:color="auto"/>
              <w:bottom w:val="single" w:sz="4"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руб./</w:t>
            </w:r>
            <w:r w:rsidRPr="00A95DEF">
              <w:rPr>
                <w:rFonts w:ascii="Times New Roman" w:hAnsi="Times New Roman"/>
                <w:lang w:val="en-US"/>
              </w:rPr>
              <w:t>l</w:t>
            </w:r>
            <w:r w:rsidRPr="00A95DEF">
              <w:rPr>
                <w:rFonts w:ascii="Times New Roman" w:hAnsi="Times New Roman"/>
              </w:rPr>
              <w:t xml:space="preserve"> чел.</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млн.руб./скв.,</w:t>
            </w:r>
          </w:p>
          <w:p w:rsidR="00133D04" w:rsidRPr="00A95DEF" w:rsidRDefault="00133D04" w:rsidP="00034EF9">
            <w:pPr>
              <w:shd w:val="clear" w:color="auto" w:fill="FFFFFF"/>
              <w:spacing w:before="0" w:line="240" w:lineRule="auto"/>
              <w:ind w:firstLine="0"/>
              <w:jc w:val="center"/>
              <w:rPr>
                <w:rFonts w:ascii="Times New Roman" w:hAnsi="Times New Roman"/>
                <w:spacing w:val="-2"/>
              </w:rPr>
            </w:pPr>
            <w:r w:rsidRPr="00A95DEF">
              <w:rPr>
                <w:rFonts w:ascii="Times New Roman" w:hAnsi="Times New Roman"/>
                <w:i/>
                <w:iCs/>
                <w:spacing w:val="-2"/>
              </w:rPr>
              <w:t xml:space="preserve">% </w:t>
            </w:r>
            <w:r w:rsidRPr="00A95DEF">
              <w:rPr>
                <w:rFonts w:ascii="Times New Roman" w:hAnsi="Times New Roman"/>
                <w:spacing w:val="-2"/>
              </w:rPr>
              <w:t>от стоимости ОФ</w:t>
            </w:r>
          </w:p>
          <w:p w:rsidR="00133D04" w:rsidRPr="00A95DEF"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г/1000 м</w:t>
            </w:r>
            <w:r w:rsidRPr="00A95DEF">
              <w:rPr>
                <w:rFonts w:ascii="Times New Roman" w:hAnsi="Times New Roman"/>
                <w:vertAlign w:val="superscript"/>
              </w:rPr>
              <w:t>З</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г/1000 м</w:t>
            </w:r>
            <w:r w:rsidRPr="00A95DEF">
              <w:rPr>
                <w:rFonts w:ascii="Times New Roman" w:hAnsi="Times New Roman"/>
                <w:vertAlign w:val="superscript"/>
              </w:rPr>
              <w:t>З</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г/1000 м</w:t>
            </w:r>
            <w:r w:rsidRPr="00A95DEF">
              <w:rPr>
                <w:rFonts w:ascii="Times New Roman" w:hAnsi="Times New Roman"/>
                <w:vertAlign w:val="superscript"/>
              </w:rPr>
              <w:t>З</w:t>
            </w:r>
          </w:p>
          <w:p w:rsidR="00133D04" w:rsidRPr="00A95DEF"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w:t>
            </w:r>
          </w:p>
          <w:p w:rsidR="00133D04" w:rsidRPr="00A95DEF"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тыс.руб./1 м.п.</w:t>
            </w:r>
          </w:p>
          <w:p w:rsidR="00133D04" w:rsidRPr="00A95DEF" w:rsidRDefault="00133D04" w:rsidP="00034EF9">
            <w:pPr>
              <w:widowControl w:val="0"/>
              <w:shd w:val="clear" w:color="auto" w:fill="FFFFFF"/>
              <w:autoSpaceDE w:val="0"/>
              <w:autoSpaceDN w:val="0"/>
              <w:adjustRightInd w:val="0"/>
              <w:spacing w:before="0" w:line="240" w:lineRule="auto"/>
              <w:ind w:firstLine="0"/>
              <w:jc w:val="center"/>
              <w:rPr>
                <w:rFonts w:ascii="Times New Roman" w:hAnsi="Times New Roman"/>
              </w:rPr>
            </w:pPr>
            <w:r w:rsidRPr="00A95DEF">
              <w:rPr>
                <w:rFonts w:ascii="Times New Roman" w:hAnsi="Times New Roman"/>
              </w:rPr>
              <w:t>тыс.руб./1 км</w:t>
            </w:r>
          </w:p>
        </w:tc>
        <w:tc>
          <w:tcPr>
            <w:tcW w:w="1409" w:type="dxa"/>
            <w:tcBorders>
              <w:left w:val="single" w:sz="6" w:space="0" w:color="auto"/>
              <w:bottom w:val="single" w:sz="4"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0"/>
              <w:rPr>
                <w:rFonts w:ascii="Times New Roman" w:hAnsi="Times New Roman"/>
              </w:rPr>
            </w:pPr>
          </w:p>
        </w:tc>
      </w:tr>
      <w:tr w:rsidR="00133D04" w:rsidTr="00034EF9">
        <w:tblPrEx>
          <w:tblCellMar>
            <w:top w:w="0" w:type="dxa"/>
            <w:bottom w:w="0" w:type="dxa"/>
          </w:tblCellMar>
        </w:tblPrEx>
        <w:trPr>
          <w:tblHeader/>
          <w:jc w:val="center"/>
        </w:trPr>
        <w:tc>
          <w:tcPr>
            <w:tcW w:w="6369" w:type="dxa"/>
            <w:tcBorders>
              <w:top w:val="single" w:sz="4" w:space="0" w:color="auto"/>
              <w:left w:val="single" w:sz="6" w:space="0" w:color="auto"/>
              <w:bottom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426"/>
              <w:rPr>
                <w:rFonts w:ascii="Times New Roman" w:hAnsi="Times New Roman"/>
                <w:b/>
              </w:rPr>
            </w:pPr>
            <w:r w:rsidRPr="00A95DEF">
              <w:rPr>
                <w:rFonts w:ascii="Times New Roman" w:hAnsi="Times New Roman"/>
                <w:b/>
              </w:rPr>
              <w:t>5. Дополнительные данные</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Стоимость ликвидации 1 скв.</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Норма дисконта</w:t>
            </w:r>
          </w:p>
          <w:p w:rsidR="00133D04" w:rsidRPr="00A95DEF" w:rsidRDefault="00133D04" w:rsidP="00034EF9">
            <w:pPr>
              <w:shd w:val="clear" w:color="auto" w:fill="FFFFFF"/>
              <w:spacing w:before="0" w:line="240" w:lineRule="auto"/>
              <w:ind w:firstLine="0"/>
              <w:rPr>
                <w:rFonts w:ascii="Times New Roman" w:hAnsi="Times New Roman"/>
              </w:rPr>
            </w:pPr>
            <w:r w:rsidRPr="00A95DEF">
              <w:rPr>
                <w:rFonts w:ascii="Times New Roman" w:hAnsi="Times New Roman"/>
              </w:rPr>
              <w:t>Удельная численность ППП</w:t>
            </w:r>
          </w:p>
          <w:p w:rsidR="00133D04" w:rsidRPr="00A95DEF" w:rsidRDefault="00133D04" w:rsidP="00034EF9">
            <w:pPr>
              <w:widowControl w:val="0"/>
              <w:shd w:val="clear" w:color="auto" w:fill="FFFFFF"/>
              <w:autoSpaceDE w:val="0"/>
              <w:autoSpaceDN w:val="0"/>
              <w:adjustRightInd w:val="0"/>
              <w:spacing w:before="0" w:line="240" w:lineRule="auto"/>
              <w:ind w:firstLine="0"/>
              <w:jc w:val="left"/>
              <w:rPr>
                <w:rFonts w:ascii="Times New Roman" w:hAnsi="Times New Roman"/>
                <w:b/>
              </w:rPr>
            </w:pPr>
            <w:r w:rsidRPr="00A95DEF">
              <w:rPr>
                <w:rFonts w:ascii="Times New Roman" w:hAnsi="Times New Roman"/>
              </w:rPr>
              <w:t>Курс доллара</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0"/>
              <w:jc w:val="center"/>
              <w:rPr>
                <w:rFonts w:ascii="Times New Roman" w:hAnsi="Times New Roman"/>
              </w:rPr>
            </w:pP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млн. руб.</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доли ед.</w:t>
            </w:r>
          </w:p>
          <w:p w:rsidR="00133D04" w:rsidRPr="00A95DEF" w:rsidRDefault="00133D04" w:rsidP="00034EF9">
            <w:pPr>
              <w:shd w:val="clear" w:color="auto" w:fill="FFFFFF"/>
              <w:spacing w:before="0" w:line="240" w:lineRule="auto"/>
              <w:ind w:firstLine="0"/>
              <w:jc w:val="center"/>
              <w:rPr>
                <w:rFonts w:ascii="Times New Roman" w:hAnsi="Times New Roman"/>
              </w:rPr>
            </w:pPr>
            <w:r w:rsidRPr="00A95DEF">
              <w:rPr>
                <w:rFonts w:ascii="Times New Roman" w:hAnsi="Times New Roman"/>
              </w:rPr>
              <w:t>чел./скв.</w:t>
            </w:r>
          </w:p>
          <w:p w:rsidR="00133D04" w:rsidRPr="00A95DEF" w:rsidRDefault="00133D04" w:rsidP="00034EF9">
            <w:pPr>
              <w:widowControl w:val="0"/>
              <w:shd w:val="clear" w:color="auto" w:fill="FFFFFF"/>
              <w:autoSpaceDE w:val="0"/>
              <w:autoSpaceDN w:val="0"/>
              <w:adjustRightInd w:val="0"/>
              <w:spacing w:before="0" w:line="240" w:lineRule="auto"/>
              <w:ind w:firstLine="0"/>
              <w:jc w:val="center"/>
              <w:rPr>
                <w:rFonts w:ascii="Times New Roman" w:hAnsi="Times New Roman"/>
              </w:rPr>
            </w:pPr>
            <w:r w:rsidRPr="00A95DEF">
              <w:rPr>
                <w:rFonts w:ascii="Times New Roman" w:hAnsi="Times New Roman"/>
              </w:rPr>
              <w:t>руб./долл.</w:t>
            </w:r>
          </w:p>
        </w:tc>
        <w:tc>
          <w:tcPr>
            <w:tcW w:w="1409" w:type="dxa"/>
            <w:tcBorders>
              <w:top w:val="single" w:sz="4" w:space="0" w:color="auto"/>
              <w:left w:val="single" w:sz="6" w:space="0" w:color="auto"/>
              <w:bottom w:val="single" w:sz="6" w:space="0" w:color="auto"/>
              <w:right w:val="single" w:sz="6" w:space="0" w:color="auto"/>
            </w:tcBorders>
            <w:shd w:val="clear" w:color="auto" w:fill="FFFFFF"/>
          </w:tcPr>
          <w:p w:rsidR="00133D04" w:rsidRPr="00A95DEF" w:rsidRDefault="00133D04" w:rsidP="00034EF9">
            <w:pPr>
              <w:shd w:val="clear" w:color="auto" w:fill="FFFFFF"/>
              <w:spacing w:before="0" w:line="240" w:lineRule="auto"/>
              <w:ind w:firstLine="0"/>
              <w:rPr>
                <w:rFonts w:ascii="Times New Roman" w:hAnsi="Times New Roman"/>
              </w:rPr>
            </w:pPr>
          </w:p>
        </w:tc>
      </w:tr>
    </w:tbl>
    <w:p w:rsidR="00133D04" w:rsidRPr="00A95DEF" w:rsidRDefault="00133D04" w:rsidP="00133D04">
      <w:pPr>
        <w:spacing w:before="0"/>
        <w:ind w:firstLine="567"/>
        <w:rPr>
          <w:rFonts w:ascii="Times New Roman" w:hAnsi="Times New Roman"/>
        </w:rPr>
      </w:pP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Экономическая оценка проводится на основе общепринятой методики оценки инвестиционных проектов с использованием следующих критериев: </w:t>
      </w:r>
    </w:p>
    <w:p w:rsidR="00133D04" w:rsidRPr="00863C54" w:rsidRDefault="00133D04" w:rsidP="00133D04">
      <w:pPr>
        <w:numPr>
          <w:ilvl w:val="0"/>
          <w:numId w:val="18"/>
        </w:numPr>
        <w:spacing w:before="0"/>
        <w:rPr>
          <w:rFonts w:ascii="Times New Roman" w:hAnsi="Times New Roman"/>
        </w:rPr>
      </w:pPr>
      <w:r w:rsidRPr="00863C54">
        <w:rPr>
          <w:rFonts w:ascii="Times New Roman" w:hAnsi="Times New Roman"/>
        </w:rPr>
        <w:lastRenderedPageBreak/>
        <w:t>чистая прибыль (доход–ЧД) предприятия за рентабельный срок разработки (прямой ЧД и дисконтированный ЧДД);</w:t>
      </w:r>
    </w:p>
    <w:p w:rsidR="00133D04" w:rsidRPr="00863C54" w:rsidRDefault="00133D04" w:rsidP="00133D04">
      <w:pPr>
        <w:numPr>
          <w:ilvl w:val="0"/>
          <w:numId w:val="18"/>
        </w:numPr>
        <w:spacing w:before="0"/>
        <w:rPr>
          <w:rFonts w:ascii="Times New Roman" w:hAnsi="Times New Roman"/>
        </w:rPr>
      </w:pPr>
      <w:r w:rsidRPr="00863C54">
        <w:rPr>
          <w:rFonts w:ascii="Times New Roman" w:hAnsi="Times New Roman"/>
        </w:rPr>
        <w:t>цена реализации продукции (промысловая цена газа, нефти, конденсата);</w:t>
      </w:r>
    </w:p>
    <w:p w:rsidR="00133D04" w:rsidRPr="00863C54" w:rsidRDefault="00133D04" w:rsidP="00133D04">
      <w:pPr>
        <w:numPr>
          <w:ilvl w:val="0"/>
          <w:numId w:val="18"/>
        </w:numPr>
        <w:spacing w:before="0"/>
        <w:rPr>
          <w:rFonts w:ascii="Times New Roman" w:hAnsi="Times New Roman"/>
        </w:rPr>
      </w:pPr>
      <w:r w:rsidRPr="00863C54">
        <w:rPr>
          <w:rFonts w:ascii="Times New Roman" w:hAnsi="Times New Roman"/>
        </w:rPr>
        <w:t>срок окупаемости затрат (</w:t>
      </w:r>
      <w:r w:rsidRPr="00863C54">
        <w:rPr>
          <w:rFonts w:ascii="Times New Roman" w:hAnsi="Times New Roman"/>
          <w:lang w:val="en-US"/>
        </w:rPr>
        <w:t>POT</w:t>
      </w:r>
      <w:r w:rsidRPr="00863C54">
        <w:rPr>
          <w:rFonts w:ascii="Times New Roman" w:hAnsi="Times New Roman"/>
        </w:rPr>
        <w:t xml:space="preserve"> – </w:t>
      </w:r>
      <w:r w:rsidRPr="00863C54">
        <w:rPr>
          <w:rFonts w:ascii="Times New Roman" w:hAnsi="Times New Roman"/>
          <w:i/>
          <w:lang w:val="en-US"/>
        </w:rPr>
        <w:t>Pay</w:t>
      </w:r>
      <w:r w:rsidRPr="00863C54">
        <w:rPr>
          <w:rFonts w:ascii="Times New Roman" w:hAnsi="Times New Roman"/>
          <w:i/>
        </w:rPr>
        <w:t xml:space="preserve"> </w:t>
      </w:r>
      <w:r w:rsidRPr="00863C54">
        <w:rPr>
          <w:rFonts w:ascii="Times New Roman" w:hAnsi="Times New Roman"/>
          <w:i/>
          <w:lang w:val="en-US"/>
        </w:rPr>
        <w:t>Out</w:t>
      </w:r>
      <w:r w:rsidRPr="00863C54">
        <w:rPr>
          <w:rFonts w:ascii="Times New Roman" w:hAnsi="Times New Roman"/>
          <w:i/>
        </w:rPr>
        <w:t xml:space="preserve"> </w:t>
      </w:r>
      <w:r w:rsidRPr="00863C54">
        <w:rPr>
          <w:rFonts w:ascii="Times New Roman" w:hAnsi="Times New Roman"/>
          <w:i/>
          <w:lang w:val="en-US"/>
        </w:rPr>
        <w:t>Time</w:t>
      </w:r>
      <w:r w:rsidRPr="00863C54">
        <w:rPr>
          <w:rFonts w:ascii="Times New Roman" w:hAnsi="Times New Roman"/>
        </w:rPr>
        <w:t>);</w:t>
      </w:r>
    </w:p>
    <w:p w:rsidR="00133D04" w:rsidRPr="00863C54" w:rsidRDefault="00133D04" w:rsidP="00133D04">
      <w:pPr>
        <w:numPr>
          <w:ilvl w:val="0"/>
          <w:numId w:val="18"/>
        </w:numPr>
        <w:spacing w:before="0"/>
        <w:rPr>
          <w:rFonts w:ascii="Times New Roman" w:hAnsi="Times New Roman"/>
        </w:rPr>
      </w:pPr>
      <w:r w:rsidRPr="00863C54">
        <w:rPr>
          <w:rFonts w:ascii="Times New Roman" w:hAnsi="Times New Roman"/>
        </w:rPr>
        <w:t>внутренняя норма рентабельности (</w:t>
      </w:r>
      <w:r w:rsidRPr="00863C54">
        <w:rPr>
          <w:rFonts w:ascii="Times New Roman" w:hAnsi="Times New Roman"/>
          <w:lang w:val="en-US"/>
        </w:rPr>
        <w:t>IRR</w:t>
      </w:r>
      <w:r w:rsidRPr="00863C54">
        <w:rPr>
          <w:rFonts w:ascii="Times New Roman" w:hAnsi="Times New Roman"/>
        </w:rPr>
        <w:t xml:space="preserve"> – </w:t>
      </w:r>
      <w:r w:rsidRPr="00863C54">
        <w:rPr>
          <w:rFonts w:ascii="Times New Roman" w:hAnsi="Times New Roman"/>
          <w:i/>
          <w:lang w:val="en-US"/>
        </w:rPr>
        <w:t>Internel</w:t>
      </w:r>
      <w:r w:rsidRPr="00863C54">
        <w:rPr>
          <w:rFonts w:ascii="Times New Roman" w:hAnsi="Times New Roman"/>
          <w:i/>
        </w:rPr>
        <w:t xml:space="preserve"> </w:t>
      </w:r>
      <w:r w:rsidRPr="00863C54">
        <w:rPr>
          <w:rFonts w:ascii="Times New Roman" w:hAnsi="Times New Roman"/>
          <w:i/>
          <w:lang w:val="en-US"/>
        </w:rPr>
        <w:t>Rate</w:t>
      </w:r>
      <w:r w:rsidRPr="00863C54">
        <w:rPr>
          <w:rFonts w:ascii="Times New Roman" w:hAnsi="Times New Roman"/>
          <w:i/>
        </w:rPr>
        <w:t xml:space="preserve"> </w:t>
      </w:r>
      <w:r w:rsidRPr="00863C54">
        <w:rPr>
          <w:rFonts w:ascii="Times New Roman" w:hAnsi="Times New Roman"/>
          <w:i/>
          <w:lang w:val="en-US"/>
        </w:rPr>
        <w:t>of</w:t>
      </w:r>
      <w:r w:rsidRPr="00863C54">
        <w:rPr>
          <w:rFonts w:ascii="Times New Roman" w:hAnsi="Times New Roman"/>
          <w:i/>
        </w:rPr>
        <w:t xml:space="preserve"> </w:t>
      </w:r>
      <w:r w:rsidRPr="00863C54">
        <w:rPr>
          <w:rFonts w:ascii="Times New Roman" w:hAnsi="Times New Roman"/>
          <w:i/>
          <w:lang w:val="en-US"/>
        </w:rPr>
        <w:t>Return</w:t>
      </w:r>
      <w:r w:rsidRPr="00863C54">
        <w:rPr>
          <w:rFonts w:ascii="Times New Roman" w:hAnsi="Times New Roman"/>
        </w:rPr>
        <w:t>) и ее соотношение с ценой на газ;</w:t>
      </w:r>
    </w:p>
    <w:p w:rsidR="00133D04" w:rsidRPr="00863C54" w:rsidRDefault="00133D04" w:rsidP="00133D04">
      <w:pPr>
        <w:numPr>
          <w:ilvl w:val="0"/>
          <w:numId w:val="18"/>
        </w:numPr>
        <w:spacing w:before="0"/>
        <w:rPr>
          <w:rFonts w:ascii="Times New Roman" w:hAnsi="Times New Roman"/>
        </w:rPr>
      </w:pPr>
      <w:r w:rsidRPr="00863C54">
        <w:rPr>
          <w:rFonts w:ascii="Times New Roman" w:hAnsi="Times New Roman"/>
        </w:rPr>
        <w:t>индекс прибыльности проекта (</w:t>
      </w:r>
      <w:r w:rsidRPr="00863C54">
        <w:rPr>
          <w:rFonts w:ascii="Times New Roman" w:hAnsi="Times New Roman"/>
          <w:lang w:val="en-US"/>
        </w:rPr>
        <w:t>DPR</w:t>
      </w:r>
      <w:r w:rsidRPr="00863C54">
        <w:rPr>
          <w:rFonts w:ascii="Times New Roman" w:hAnsi="Times New Roman"/>
        </w:rPr>
        <w:t xml:space="preserve"> – </w:t>
      </w:r>
      <w:r w:rsidRPr="00863C54">
        <w:rPr>
          <w:rFonts w:ascii="Times New Roman" w:hAnsi="Times New Roman"/>
          <w:i/>
          <w:lang w:val="en-US"/>
        </w:rPr>
        <w:t>Discoynted</w:t>
      </w:r>
      <w:r w:rsidRPr="00863C54">
        <w:rPr>
          <w:rFonts w:ascii="Times New Roman" w:hAnsi="Times New Roman"/>
          <w:i/>
        </w:rPr>
        <w:t xml:space="preserve"> </w:t>
      </w:r>
      <w:r w:rsidRPr="00863C54">
        <w:rPr>
          <w:rFonts w:ascii="Times New Roman" w:hAnsi="Times New Roman"/>
          <w:i/>
          <w:lang w:val="en-US"/>
        </w:rPr>
        <w:t>Profit</w:t>
      </w:r>
      <w:r w:rsidRPr="00863C54">
        <w:rPr>
          <w:rFonts w:ascii="Times New Roman" w:hAnsi="Times New Roman"/>
          <w:i/>
        </w:rPr>
        <w:t xml:space="preserve"> – </w:t>
      </w:r>
      <w:r w:rsidRPr="00863C54">
        <w:rPr>
          <w:rFonts w:ascii="Times New Roman" w:hAnsi="Times New Roman"/>
          <w:i/>
          <w:lang w:val="en-US"/>
        </w:rPr>
        <w:t>To</w:t>
      </w:r>
      <w:r w:rsidRPr="00863C54">
        <w:rPr>
          <w:rFonts w:ascii="Times New Roman" w:hAnsi="Times New Roman"/>
          <w:i/>
        </w:rPr>
        <w:t xml:space="preserve"> </w:t>
      </w:r>
      <w:r w:rsidRPr="00863C54">
        <w:rPr>
          <w:rFonts w:ascii="Times New Roman" w:hAnsi="Times New Roman"/>
          <w:i/>
          <w:lang w:val="en-US"/>
        </w:rPr>
        <w:t>Investmen</w:t>
      </w:r>
      <w:r w:rsidRPr="00863C54">
        <w:rPr>
          <w:rFonts w:ascii="Times New Roman" w:hAnsi="Times New Roman"/>
          <w:i/>
        </w:rPr>
        <w:t xml:space="preserve"> </w:t>
      </w:r>
      <w:r w:rsidRPr="00863C54">
        <w:rPr>
          <w:rFonts w:ascii="Times New Roman" w:hAnsi="Times New Roman"/>
          <w:i/>
          <w:lang w:val="en-US"/>
        </w:rPr>
        <w:t>Ratio</w:t>
      </w:r>
      <w:r w:rsidRPr="00863C54">
        <w:rPr>
          <w:rFonts w:ascii="Times New Roman" w:hAnsi="Times New Roman"/>
        </w:rPr>
        <w:t>), определяемый как отношение суммы дисконтированной прибыли и реновации к сумме дисконтированных капиталовложений за период разработки;</w:t>
      </w:r>
    </w:p>
    <w:p w:rsidR="00133D04" w:rsidRPr="006C7336" w:rsidRDefault="00133D04" w:rsidP="00133D04">
      <w:pPr>
        <w:numPr>
          <w:ilvl w:val="0"/>
          <w:numId w:val="18"/>
        </w:numPr>
        <w:spacing w:before="0"/>
        <w:rPr>
          <w:rFonts w:ascii="Times New Roman" w:hAnsi="Times New Roman"/>
        </w:rPr>
      </w:pPr>
      <w:r w:rsidRPr="006C7336">
        <w:rPr>
          <w:rFonts w:ascii="Times New Roman" w:hAnsi="Times New Roman"/>
        </w:rPr>
        <w:t>денежный поток (</w:t>
      </w:r>
      <w:r w:rsidRPr="006C7336">
        <w:rPr>
          <w:rFonts w:ascii="Times New Roman" w:hAnsi="Times New Roman"/>
          <w:lang w:val="en-US"/>
        </w:rPr>
        <w:t>CF</w:t>
      </w:r>
      <w:r w:rsidRPr="006C7336">
        <w:rPr>
          <w:rFonts w:ascii="Times New Roman" w:hAnsi="Times New Roman"/>
        </w:rPr>
        <w:t xml:space="preserve"> – кеш-флоу).</w:t>
      </w:r>
    </w:p>
    <w:p w:rsidR="00133D04" w:rsidRPr="006C7336" w:rsidRDefault="00133D04" w:rsidP="00133D04">
      <w:pPr>
        <w:shd w:val="clear" w:color="auto" w:fill="FFFFFF"/>
        <w:spacing w:before="0"/>
        <w:ind w:firstLine="684"/>
        <w:jc w:val="right"/>
        <w:rPr>
          <w:rFonts w:ascii="Times New Roman" w:hAnsi="Times New Roman"/>
        </w:rPr>
      </w:pPr>
      <w:r>
        <w:rPr>
          <w:rFonts w:ascii="Times New Roman" w:hAnsi="Times New Roman"/>
        </w:rPr>
        <w:t>Т</w:t>
      </w:r>
      <w:r w:rsidRPr="006C7336">
        <w:rPr>
          <w:rFonts w:ascii="Times New Roman" w:hAnsi="Times New Roman"/>
        </w:rPr>
        <w:t xml:space="preserve">аблице </w:t>
      </w:r>
      <w:r>
        <w:rPr>
          <w:rFonts w:ascii="Times New Roman" w:hAnsi="Times New Roman"/>
        </w:rPr>
        <w:t>3.</w:t>
      </w:r>
    </w:p>
    <w:p w:rsidR="00133D04" w:rsidRDefault="00133D04" w:rsidP="00133D04">
      <w:pPr>
        <w:spacing w:before="0"/>
        <w:ind w:firstLine="0"/>
        <w:jc w:val="center"/>
        <w:rPr>
          <w:rFonts w:ascii="Times New Roman" w:hAnsi="Times New Roman"/>
        </w:rPr>
      </w:pPr>
      <w:r w:rsidRPr="006C7336">
        <w:rPr>
          <w:rFonts w:ascii="Times New Roman" w:hAnsi="Times New Roman"/>
          <w:spacing w:val="-1"/>
        </w:rPr>
        <w:t>Технико-экономические показатели варианта разработки месторождения за период</w:t>
      </w:r>
    </w:p>
    <w:tbl>
      <w:tblPr>
        <w:tblW w:w="0" w:type="auto"/>
        <w:jc w:val="center"/>
        <w:tblLayout w:type="fixed"/>
        <w:tblCellMar>
          <w:left w:w="40" w:type="dxa"/>
          <w:right w:w="40" w:type="dxa"/>
        </w:tblCellMar>
        <w:tblLook w:val="0000"/>
      </w:tblPr>
      <w:tblGrid>
        <w:gridCol w:w="5979"/>
        <w:gridCol w:w="2357"/>
        <w:gridCol w:w="1858"/>
      </w:tblGrid>
      <w:tr w:rsidR="00133D04" w:rsidRPr="00834F78" w:rsidTr="00034EF9">
        <w:tblPrEx>
          <w:tblCellMar>
            <w:top w:w="0" w:type="dxa"/>
            <w:bottom w:w="0" w:type="dxa"/>
          </w:tblCellMar>
        </w:tblPrEx>
        <w:trPr>
          <w:tblHeader/>
          <w:jc w:val="center"/>
        </w:trPr>
        <w:tc>
          <w:tcPr>
            <w:tcW w:w="5979" w:type="dxa"/>
            <w:tcBorders>
              <w:top w:val="single" w:sz="6" w:space="0" w:color="auto"/>
              <w:left w:val="single" w:sz="6" w:space="0" w:color="auto"/>
              <w:bottom w:val="single" w:sz="4" w:space="0" w:color="auto"/>
              <w:right w:val="single" w:sz="6" w:space="0" w:color="auto"/>
            </w:tcBorders>
            <w:shd w:val="clear" w:color="auto" w:fill="FFFFFF"/>
            <w:vAlign w:val="center"/>
          </w:tcPr>
          <w:p w:rsidR="00133D04" w:rsidRPr="00834F78" w:rsidRDefault="00133D04" w:rsidP="00034EF9">
            <w:pPr>
              <w:shd w:val="clear" w:color="auto" w:fill="FFFFFF"/>
              <w:ind w:right="-57" w:firstLine="0"/>
              <w:jc w:val="center"/>
              <w:rPr>
                <w:rFonts w:ascii="Times New Roman" w:hAnsi="Times New Roman"/>
              </w:rPr>
            </w:pPr>
            <w:r w:rsidRPr="00834F78">
              <w:rPr>
                <w:rFonts w:ascii="Times New Roman" w:hAnsi="Times New Roman"/>
              </w:rPr>
              <w:t>Наименование показателей</w:t>
            </w:r>
          </w:p>
        </w:tc>
        <w:tc>
          <w:tcPr>
            <w:tcW w:w="2357" w:type="dxa"/>
            <w:tcBorders>
              <w:top w:val="single" w:sz="6" w:space="0" w:color="auto"/>
              <w:left w:val="single" w:sz="6" w:space="0" w:color="auto"/>
              <w:bottom w:val="single" w:sz="4" w:space="0" w:color="auto"/>
              <w:right w:val="single" w:sz="6" w:space="0" w:color="auto"/>
            </w:tcBorders>
            <w:shd w:val="clear" w:color="auto" w:fill="FFFFFF"/>
            <w:vAlign w:val="center"/>
          </w:tcPr>
          <w:p w:rsidR="00133D04" w:rsidRPr="00834F78" w:rsidRDefault="00133D04" w:rsidP="00034EF9">
            <w:pPr>
              <w:shd w:val="clear" w:color="auto" w:fill="FFFFFF"/>
              <w:ind w:right="-57" w:firstLine="0"/>
              <w:jc w:val="center"/>
              <w:rPr>
                <w:rFonts w:ascii="Times New Roman" w:hAnsi="Times New Roman"/>
              </w:rPr>
            </w:pPr>
            <w:r>
              <w:rPr>
                <w:rFonts w:ascii="Times New Roman" w:hAnsi="Times New Roman"/>
              </w:rPr>
              <w:t>Е</w:t>
            </w:r>
            <w:r w:rsidRPr="00834F78">
              <w:rPr>
                <w:rFonts w:ascii="Times New Roman" w:hAnsi="Times New Roman"/>
              </w:rPr>
              <w:t>диница измерения</w:t>
            </w:r>
          </w:p>
        </w:tc>
        <w:tc>
          <w:tcPr>
            <w:tcW w:w="1858" w:type="dxa"/>
            <w:tcBorders>
              <w:top w:val="single" w:sz="6" w:space="0" w:color="auto"/>
              <w:left w:val="single" w:sz="6" w:space="0" w:color="auto"/>
              <w:bottom w:val="single" w:sz="4" w:space="0" w:color="auto"/>
              <w:right w:val="single" w:sz="6" w:space="0" w:color="auto"/>
            </w:tcBorders>
            <w:shd w:val="clear" w:color="auto" w:fill="FFFFFF"/>
            <w:vAlign w:val="center"/>
          </w:tcPr>
          <w:p w:rsidR="00133D04" w:rsidRPr="00834F78" w:rsidRDefault="00133D04" w:rsidP="00034EF9">
            <w:pPr>
              <w:shd w:val="clear" w:color="auto" w:fill="FFFFFF"/>
              <w:ind w:right="-57" w:firstLine="0"/>
              <w:jc w:val="center"/>
              <w:rPr>
                <w:rFonts w:ascii="Times New Roman" w:hAnsi="Times New Roman"/>
              </w:rPr>
            </w:pPr>
            <w:r w:rsidRPr="00834F78">
              <w:rPr>
                <w:rFonts w:ascii="Times New Roman" w:hAnsi="Times New Roman"/>
              </w:rPr>
              <w:t>Вариант</w:t>
            </w:r>
          </w:p>
        </w:tc>
      </w:tr>
      <w:tr w:rsidR="00133D04" w:rsidRPr="00834F78" w:rsidTr="00034EF9">
        <w:tblPrEx>
          <w:tblCellMar>
            <w:top w:w="0" w:type="dxa"/>
            <w:bottom w:w="0" w:type="dxa"/>
          </w:tblCellMar>
        </w:tblPrEx>
        <w:trPr>
          <w:trHeight w:val="506"/>
          <w:tblHeader/>
          <w:jc w:val="center"/>
        </w:trPr>
        <w:tc>
          <w:tcPr>
            <w:tcW w:w="5979" w:type="dxa"/>
            <w:tcBorders>
              <w:top w:val="single" w:sz="4" w:space="0" w:color="auto"/>
              <w:left w:val="single" w:sz="4" w:space="0" w:color="auto"/>
              <w:right w:val="single" w:sz="4" w:space="0" w:color="auto"/>
            </w:tcBorders>
            <w:shd w:val="clear" w:color="auto" w:fill="FFFFFF"/>
          </w:tcPr>
          <w:p w:rsidR="00133D04" w:rsidRPr="00834F78" w:rsidRDefault="00133D04" w:rsidP="00034EF9">
            <w:pPr>
              <w:shd w:val="clear" w:color="auto" w:fill="FFFFFF"/>
              <w:tabs>
                <w:tab w:val="left" w:pos="238"/>
              </w:tabs>
              <w:spacing w:before="0" w:line="240" w:lineRule="auto"/>
              <w:ind w:firstLine="22"/>
              <w:rPr>
                <w:rFonts w:ascii="Times New Roman" w:hAnsi="Times New Roman"/>
              </w:rPr>
            </w:pPr>
            <w:r w:rsidRPr="00834F78">
              <w:rPr>
                <w:rFonts w:ascii="Times New Roman" w:hAnsi="Times New Roman"/>
                <w:spacing w:val="-18"/>
              </w:rPr>
              <w:t>1.</w:t>
            </w:r>
            <w:r w:rsidRPr="00834F78">
              <w:rPr>
                <w:rFonts w:ascii="Times New Roman" w:hAnsi="Times New Roman"/>
              </w:rPr>
              <w:tab/>
            </w:r>
            <w:r w:rsidRPr="00834F78">
              <w:rPr>
                <w:rFonts w:ascii="Times New Roman" w:hAnsi="Times New Roman"/>
                <w:spacing w:val="-4"/>
              </w:rPr>
              <w:t>Запасы природного газа</w:t>
            </w:r>
            <w:r>
              <w:rPr>
                <w:rFonts w:ascii="Times New Roman" w:hAnsi="Times New Roman"/>
                <w:spacing w:val="-4"/>
              </w:rPr>
              <w:t xml:space="preserve"> </w:t>
            </w:r>
            <w:r w:rsidRPr="00834F78">
              <w:rPr>
                <w:rFonts w:ascii="Times New Roman" w:hAnsi="Times New Roman"/>
                <w:spacing w:val="-4"/>
              </w:rPr>
              <w:t>(первоначальные/остаточные</w:t>
            </w:r>
            <w:r>
              <w:rPr>
                <w:rFonts w:ascii="Times New Roman" w:hAnsi="Times New Roman"/>
                <w:spacing w:val="-4"/>
              </w:rPr>
              <w:t xml:space="preserve"> </w:t>
            </w:r>
            <w:r w:rsidRPr="00834F78">
              <w:rPr>
                <w:rFonts w:ascii="Times New Roman" w:hAnsi="Times New Roman"/>
              </w:rPr>
              <w:t>на 1.01.200...г.)</w:t>
            </w:r>
          </w:p>
        </w:tc>
        <w:tc>
          <w:tcPr>
            <w:tcW w:w="2357" w:type="dxa"/>
            <w:tcBorders>
              <w:top w:val="single" w:sz="4" w:space="0" w:color="auto"/>
              <w:left w:val="single" w:sz="4" w:space="0" w:color="auto"/>
              <w:right w:val="single" w:sz="4" w:space="0" w:color="auto"/>
            </w:tcBorders>
            <w:shd w:val="clear" w:color="auto" w:fill="FFFFFF"/>
          </w:tcPr>
          <w:p w:rsidR="00133D04" w:rsidRDefault="00133D04" w:rsidP="00034EF9">
            <w:pPr>
              <w:shd w:val="clear" w:color="auto" w:fill="FFFFFF"/>
              <w:spacing w:before="0" w:line="240" w:lineRule="auto"/>
              <w:ind w:firstLine="0"/>
              <w:jc w:val="center"/>
              <w:rPr>
                <w:rFonts w:ascii="Times New Roman" w:hAnsi="Times New Roman"/>
              </w:rPr>
            </w:pPr>
          </w:p>
          <w:p w:rsidR="00133D04" w:rsidRPr="00834F78" w:rsidRDefault="00133D04" w:rsidP="00034EF9">
            <w:pPr>
              <w:shd w:val="clear" w:color="auto" w:fill="FFFFFF"/>
              <w:spacing w:before="0" w:line="240" w:lineRule="auto"/>
              <w:ind w:firstLine="0"/>
              <w:jc w:val="center"/>
              <w:rPr>
                <w:rFonts w:ascii="Times New Roman" w:hAnsi="Times New Roman"/>
              </w:rPr>
            </w:pPr>
            <w:r>
              <w:rPr>
                <w:rFonts w:ascii="Times New Roman" w:hAnsi="Times New Roman"/>
              </w:rPr>
              <w:t>млрд.куб.м.</w:t>
            </w:r>
          </w:p>
        </w:tc>
        <w:tc>
          <w:tcPr>
            <w:tcW w:w="1858" w:type="dxa"/>
            <w:tcBorders>
              <w:top w:val="single" w:sz="4" w:space="0" w:color="auto"/>
              <w:left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r w:rsidR="00133D04" w:rsidRPr="00834F78" w:rsidTr="00034EF9">
        <w:tblPrEx>
          <w:tblCellMar>
            <w:top w:w="0" w:type="dxa"/>
            <w:bottom w:w="0" w:type="dxa"/>
          </w:tblCellMar>
        </w:tblPrEx>
        <w:trPr>
          <w:trHeight w:val="657"/>
          <w:tblHeader/>
          <w:jc w:val="center"/>
        </w:trPr>
        <w:tc>
          <w:tcPr>
            <w:tcW w:w="5979" w:type="dxa"/>
            <w:tcBorders>
              <w:left w:val="single" w:sz="4" w:space="0" w:color="auto"/>
              <w:right w:val="single" w:sz="4" w:space="0" w:color="auto"/>
            </w:tcBorders>
            <w:shd w:val="clear" w:color="auto" w:fill="FFFFFF"/>
          </w:tcPr>
          <w:p w:rsidR="00133D04" w:rsidRPr="00834F78" w:rsidRDefault="00133D04" w:rsidP="00034EF9">
            <w:pPr>
              <w:shd w:val="clear" w:color="auto" w:fill="FFFFFF"/>
              <w:tabs>
                <w:tab w:val="left" w:pos="238"/>
              </w:tabs>
              <w:spacing w:before="0" w:line="240" w:lineRule="auto"/>
              <w:ind w:firstLine="0"/>
              <w:rPr>
                <w:rFonts w:ascii="Times New Roman" w:hAnsi="Times New Roman"/>
              </w:rPr>
            </w:pPr>
            <w:r w:rsidRPr="00834F78">
              <w:rPr>
                <w:rFonts w:ascii="Times New Roman" w:hAnsi="Times New Roman"/>
              </w:rPr>
              <w:t>2.</w:t>
            </w:r>
            <w:r w:rsidRPr="00834F78">
              <w:rPr>
                <w:rFonts w:ascii="Times New Roman" w:hAnsi="Times New Roman"/>
              </w:rPr>
              <w:tab/>
              <w:t>Период разработки</w:t>
            </w:r>
          </w:p>
          <w:p w:rsidR="00133D04" w:rsidRDefault="00133D04" w:rsidP="00034EF9">
            <w:pPr>
              <w:shd w:val="clear" w:color="auto" w:fill="FFFFFF"/>
              <w:spacing w:before="0" w:line="240" w:lineRule="auto"/>
              <w:ind w:firstLine="495"/>
              <w:rPr>
                <w:rFonts w:ascii="Times New Roman" w:hAnsi="Times New Roman"/>
              </w:rPr>
            </w:pPr>
            <w:r>
              <w:rPr>
                <w:rFonts w:ascii="Times New Roman" w:hAnsi="Times New Roman"/>
              </w:rPr>
              <w:t>проектный</w:t>
            </w:r>
          </w:p>
          <w:p w:rsidR="00133D04" w:rsidRPr="00A4670A" w:rsidRDefault="00133D04" w:rsidP="00034EF9">
            <w:pPr>
              <w:shd w:val="clear" w:color="auto" w:fill="FFFFFF"/>
              <w:spacing w:before="0" w:line="240" w:lineRule="auto"/>
              <w:ind w:firstLine="495"/>
              <w:rPr>
                <w:rFonts w:ascii="Times New Roman" w:hAnsi="Times New Roman"/>
              </w:rPr>
            </w:pPr>
            <w:r>
              <w:rPr>
                <w:rFonts w:ascii="Times New Roman" w:hAnsi="Times New Roman"/>
              </w:rPr>
              <w:t>р</w:t>
            </w:r>
            <w:r w:rsidRPr="00834F78">
              <w:rPr>
                <w:rFonts w:ascii="Times New Roman" w:hAnsi="Times New Roman"/>
              </w:rPr>
              <w:t>асчетный</w:t>
            </w:r>
          </w:p>
        </w:tc>
        <w:tc>
          <w:tcPr>
            <w:tcW w:w="2357" w:type="dxa"/>
            <w:tcBorders>
              <w:left w:val="single" w:sz="4" w:space="0" w:color="auto"/>
              <w:right w:val="single" w:sz="4" w:space="0" w:color="auto"/>
            </w:tcBorders>
            <w:shd w:val="clear" w:color="auto" w:fill="FFFFFF"/>
          </w:tcPr>
          <w:p w:rsidR="00133D04" w:rsidRDefault="00133D04" w:rsidP="00034EF9">
            <w:pPr>
              <w:shd w:val="clear" w:color="auto" w:fill="FFFFFF"/>
              <w:spacing w:before="0" w:line="240" w:lineRule="auto"/>
              <w:ind w:firstLine="0"/>
              <w:jc w:val="center"/>
              <w:rPr>
                <w:rFonts w:ascii="Times New Roman" w:hAnsi="Times New Roman"/>
              </w:rPr>
            </w:pPr>
            <w:r>
              <w:rPr>
                <w:rFonts w:ascii="Times New Roman" w:hAnsi="Times New Roman"/>
              </w:rPr>
              <w:t>л</w:t>
            </w:r>
            <w:r w:rsidRPr="00834F78">
              <w:rPr>
                <w:rFonts w:ascii="Times New Roman" w:hAnsi="Times New Roman"/>
              </w:rPr>
              <w:t>е</w:t>
            </w:r>
            <w:r>
              <w:rPr>
                <w:rFonts w:ascii="Times New Roman" w:hAnsi="Times New Roman"/>
              </w:rPr>
              <w:t>т</w:t>
            </w:r>
          </w:p>
        </w:tc>
        <w:tc>
          <w:tcPr>
            <w:tcW w:w="1858" w:type="dxa"/>
            <w:tcBorders>
              <w:left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r w:rsidR="00133D04" w:rsidRPr="00834F78" w:rsidTr="00034EF9">
        <w:tblPrEx>
          <w:tblCellMar>
            <w:top w:w="0" w:type="dxa"/>
            <w:bottom w:w="0" w:type="dxa"/>
          </w:tblCellMar>
        </w:tblPrEx>
        <w:trPr>
          <w:trHeight w:val="537"/>
          <w:tblHeader/>
          <w:jc w:val="center"/>
        </w:trPr>
        <w:tc>
          <w:tcPr>
            <w:tcW w:w="5979" w:type="dxa"/>
            <w:tcBorders>
              <w:left w:val="single" w:sz="4" w:space="0" w:color="auto"/>
              <w:right w:val="single" w:sz="4" w:space="0" w:color="auto"/>
            </w:tcBorders>
            <w:shd w:val="clear" w:color="auto" w:fill="FFFFFF"/>
          </w:tcPr>
          <w:p w:rsidR="00133D04" w:rsidRPr="00834F78" w:rsidRDefault="00133D04" w:rsidP="00034EF9">
            <w:pPr>
              <w:shd w:val="clear" w:color="auto" w:fill="FFFFFF"/>
              <w:tabs>
                <w:tab w:val="left" w:pos="238"/>
              </w:tabs>
              <w:spacing w:before="0" w:line="240" w:lineRule="auto"/>
              <w:ind w:firstLine="7"/>
              <w:rPr>
                <w:rFonts w:ascii="Times New Roman" w:hAnsi="Times New Roman"/>
              </w:rPr>
            </w:pPr>
            <w:r w:rsidRPr="00834F78">
              <w:rPr>
                <w:rFonts w:ascii="Times New Roman" w:hAnsi="Times New Roman"/>
              </w:rPr>
              <w:t>3.</w:t>
            </w:r>
            <w:r w:rsidRPr="00834F78">
              <w:rPr>
                <w:rFonts w:ascii="Times New Roman" w:hAnsi="Times New Roman"/>
              </w:rPr>
              <w:tab/>
              <w:t>Фонд газовых скважин (действующий,</w:t>
            </w:r>
            <w:r w:rsidRPr="00834F78">
              <w:rPr>
                <w:rFonts w:ascii="Times New Roman" w:hAnsi="Times New Roman"/>
              </w:rPr>
              <w:br/>
              <w:t>эксплуатационный)</w:t>
            </w:r>
          </w:p>
        </w:tc>
        <w:tc>
          <w:tcPr>
            <w:tcW w:w="2357" w:type="dxa"/>
            <w:tcBorders>
              <w:left w:val="single" w:sz="4" w:space="0" w:color="auto"/>
              <w:right w:val="single" w:sz="4" w:space="0" w:color="auto"/>
            </w:tcBorders>
            <w:shd w:val="clear" w:color="auto" w:fill="FFFFFF"/>
          </w:tcPr>
          <w:p w:rsidR="00133D04" w:rsidRDefault="00133D04" w:rsidP="00034EF9">
            <w:pPr>
              <w:shd w:val="clear" w:color="auto" w:fill="FFFFFF"/>
              <w:spacing w:before="0" w:line="240" w:lineRule="auto"/>
              <w:ind w:firstLine="0"/>
              <w:jc w:val="center"/>
              <w:rPr>
                <w:rFonts w:ascii="Times New Roman" w:hAnsi="Times New Roman"/>
              </w:rPr>
            </w:pPr>
          </w:p>
          <w:p w:rsidR="00133D04"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скв.</w:t>
            </w:r>
          </w:p>
        </w:tc>
        <w:tc>
          <w:tcPr>
            <w:tcW w:w="1858" w:type="dxa"/>
            <w:tcBorders>
              <w:left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r w:rsidR="00133D04" w:rsidRPr="00834F78" w:rsidTr="00034EF9">
        <w:tblPrEx>
          <w:tblCellMar>
            <w:top w:w="0" w:type="dxa"/>
            <w:bottom w:w="0" w:type="dxa"/>
          </w:tblCellMar>
        </w:tblPrEx>
        <w:trPr>
          <w:trHeight w:val="720"/>
          <w:tblHeader/>
          <w:jc w:val="center"/>
        </w:trPr>
        <w:tc>
          <w:tcPr>
            <w:tcW w:w="5979" w:type="dxa"/>
            <w:tcBorders>
              <w:left w:val="single" w:sz="4" w:space="0" w:color="auto"/>
              <w:right w:val="single" w:sz="4" w:space="0" w:color="auto"/>
            </w:tcBorders>
            <w:shd w:val="clear" w:color="auto" w:fill="FFFFFF"/>
          </w:tcPr>
          <w:p w:rsidR="00133D04" w:rsidRPr="00834F78" w:rsidRDefault="00133D04" w:rsidP="00034EF9">
            <w:pPr>
              <w:shd w:val="clear" w:color="auto" w:fill="FFFFFF"/>
              <w:tabs>
                <w:tab w:val="left" w:pos="238"/>
              </w:tabs>
              <w:spacing w:before="0" w:line="240" w:lineRule="auto"/>
              <w:ind w:firstLine="0"/>
              <w:rPr>
                <w:rFonts w:ascii="Times New Roman" w:hAnsi="Times New Roman"/>
              </w:rPr>
            </w:pPr>
            <w:r w:rsidRPr="00834F78">
              <w:rPr>
                <w:rFonts w:ascii="Times New Roman" w:hAnsi="Times New Roman"/>
                <w:spacing w:val="-8"/>
              </w:rPr>
              <w:t>4.</w:t>
            </w:r>
            <w:r w:rsidRPr="00834F78">
              <w:rPr>
                <w:rFonts w:ascii="Times New Roman" w:hAnsi="Times New Roman"/>
              </w:rPr>
              <w:tab/>
            </w:r>
            <w:r w:rsidRPr="00834F78">
              <w:rPr>
                <w:rFonts w:ascii="Times New Roman" w:hAnsi="Times New Roman"/>
                <w:spacing w:val="-4"/>
              </w:rPr>
              <w:t>Максимальный годовой объем добычи: газа,</w:t>
            </w:r>
            <w:r w:rsidRPr="00834F78">
              <w:rPr>
                <w:rFonts w:ascii="Times New Roman" w:hAnsi="Times New Roman"/>
                <w:spacing w:val="-4"/>
              </w:rPr>
              <w:br/>
            </w:r>
            <w:r w:rsidRPr="00834F78">
              <w:rPr>
                <w:rFonts w:ascii="Times New Roman" w:hAnsi="Times New Roman"/>
              </w:rPr>
              <w:t>стабильного конденсата</w:t>
            </w:r>
          </w:p>
        </w:tc>
        <w:tc>
          <w:tcPr>
            <w:tcW w:w="2357" w:type="dxa"/>
            <w:tcBorders>
              <w:left w:val="single" w:sz="4" w:space="0" w:color="auto"/>
              <w:right w:val="single" w:sz="4" w:space="0" w:color="auto"/>
            </w:tcBorders>
            <w:shd w:val="clear" w:color="auto" w:fill="FFFFFF"/>
          </w:tcPr>
          <w:p w:rsidR="00133D04" w:rsidRDefault="00133D04" w:rsidP="00034EF9">
            <w:pPr>
              <w:shd w:val="clear" w:color="auto" w:fill="FFFFFF"/>
              <w:spacing w:before="0" w:line="240" w:lineRule="auto"/>
              <w:ind w:firstLine="0"/>
              <w:jc w:val="center"/>
              <w:rPr>
                <w:rFonts w:ascii="Times New Roman" w:hAnsi="Times New Roman"/>
              </w:rPr>
            </w:pPr>
          </w:p>
          <w:p w:rsidR="00133D04" w:rsidRDefault="00133D04" w:rsidP="00034EF9">
            <w:pPr>
              <w:shd w:val="clear" w:color="auto" w:fill="FFFFFF"/>
              <w:spacing w:before="0" w:line="240" w:lineRule="auto"/>
              <w:ind w:firstLine="0"/>
              <w:jc w:val="center"/>
              <w:rPr>
                <w:rFonts w:ascii="Times New Roman" w:hAnsi="Times New Roman"/>
              </w:rPr>
            </w:pPr>
            <w:r>
              <w:rPr>
                <w:rFonts w:ascii="Times New Roman" w:hAnsi="Times New Roman"/>
              </w:rPr>
              <w:t>млрд.куб.м.,</w:t>
            </w:r>
          </w:p>
          <w:p w:rsidR="00133D04" w:rsidRDefault="00133D04" w:rsidP="00034EF9">
            <w:pPr>
              <w:shd w:val="clear" w:color="auto" w:fill="FFFFFF"/>
              <w:spacing w:before="0" w:line="240" w:lineRule="auto"/>
              <w:ind w:firstLine="0"/>
              <w:jc w:val="center"/>
              <w:rPr>
                <w:rFonts w:ascii="Times New Roman" w:hAnsi="Times New Roman"/>
              </w:rPr>
            </w:pPr>
            <w:r>
              <w:rPr>
                <w:rFonts w:ascii="Times New Roman" w:hAnsi="Times New Roman"/>
              </w:rPr>
              <w:t>ты</w:t>
            </w:r>
            <w:r w:rsidRPr="00834F78">
              <w:rPr>
                <w:rFonts w:ascii="Times New Roman" w:hAnsi="Times New Roman"/>
              </w:rPr>
              <w:t>с.т.</w:t>
            </w:r>
          </w:p>
        </w:tc>
        <w:tc>
          <w:tcPr>
            <w:tcW w:w="1858" w:type="dxa"/>
            <w:tcBorders>
              <w:left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r w:rsidR="00133D04" w:rsidRPr="00834F78" w:rsidTr="00034EF9">
        <w:tblPrEx>
          <w:tblCellMar>
            <w:top w:w="0" w:type="dxa"/>
            <w:bottom w:w="0" w:type="dxa"/>
          </w:tblCellMar>
        </w:tblPrEx>
        <w:trPr>
          <w:trHeight w:val="720"/>
          <w:tblHeader/>
          <w:jc w:val="center"/>
        </w:trPr>
        <w:tc>
          <w:tcPr>
            <w:tcW w:w="5979" w:type="dxa"/>
            <w:tcBorders>
              <w:left w:val="single" w:sz="4" w:space="0" w:color="auto"/>
              <w:right w:val="single" w:sz="4" w:space="0" w:color="auto"/>
            </w:tcBorders>
            <w:shd w:val="clear" w:color="auto" w:fill="FFFFFF"/>
          </w:tcPr>
          <w:p w:rsidR="00133D04" w:rsidRPr="00A4670A" w:rsidRDefault="00133D04" w:rsidP="00034EF9">
            <w:pPr>
              <w:shd w:val="clear" w:color="auto" w:fill="FFFFFF"/>
              <w:tabs>
                <w:tab w:val="left" w:pos="202"/>
              </w:tabs>
              <w:spacing w:before="0" w:line="240" w:lineRule="auto"/>
              <w:ind w:firstLine="0"/>
              <w:rPr>
                <w:rFonts w:ascii="Times New Roman" w:hAnsi="Times New Roman"/>
              </w:rPr>
            </w:pPr>
            <w:r>
              <w:rPr>
                <w:rFonts w:ascii="Times New Roman" w:hAnsi="Times New Roman"/>
                <w:spacing w:val="-8"/>
              </w:rPr>
              <w:t>5</w:t>
            </w:r>
            <w:r w:rsidRPr="00834F78">
              <w:rPr>
                <w:rFonts w:ascii="Times New Roman" w:hAnsi="Times New Roman"/>
                <w:spacing w:val="-8"/>
              </w:rPr>
              <w:t>.</w:t>
            </w:r>
            <w:r w:rsidRPr="00834F78">
              <w:rPr>
                <w:rFonts w:ascii="Times New Roman" w:hAnsi="Times New Roman"/>
              </w:rPr>
              <w:tab/>
            </w:r>
            <w:r w:rsidRPr="00834F78">
              <w:rPr>
                <w:rFonts w:ascii="Times New Roman" w:hAnsi="Times New Roman"/>
                <w:spacing w:val="-4"/>
              </w:rPr>
              <w:t>Объем товарной продукции: природный газ,</w:t>
            </w:r>
            <w:r w:rsidRPr="00834F78">
              <w:rPr>
                <w:rFonts w:ascii="Times New Roman" w:hAnsi="Times New Roman"/>
                <w:spacing w:val="-4"/>
              </w:rPr>
              <w:br/>
            </w:r>
            <w:r w:rsidRPr="00834F78">
              <w:rPr>
                <w:rFonts w:ascii="Times New Roman" w:hAnsi="Times New Roman"/>
              </w:rPr>
              <w:t>стабильный конденсат</w:t>
            </w:r>
          </w:p>
        </w:tc>
        <w:tc>
          <w:tcPr>
            <w:tcW w:w="2357" w:type="dxa"/>
            <w:tcBorders>
              <w:left w:val="single" w:sz="4" w:space="0" w:color="auto"/>
              <w:right w:val="single" w:sz="4" w:space="0" w:color="auto"/>
            </w:tcBorders>
            <w:shd w:val="clear" w:color="auto" w:fill="FFFFFF"/>
          </w:tcPr>
          <w:p w:rsidR="00133D04" w:rsidRDefault="00133D04" w:rsidP="00034EF9">
            <w:pPr>
              <w:shd w:val="clear" w:color="auto" w:fill="FFFFFF"/>
              <w:spacing w:before="0" w:line="240" w:lineRule="auto"/>
              <w:ind w:firstLine="0"/>
              <w:jc w:val="center"/>
              <w:rPr>
                <w:rFonts w:ascii="Times New Roman" w:hAnsi="Times New Roman"/>
              </w:rPr>
            </w:pPr>
          </w:p>
          <w:p w:rsidR="00133D04" w:rsidRDefault="00133D04" w:rsidP="00034EF9">
            <w:pPr>
              <w:shd w:val="clear" w:color="auto" w:fill="FFFFFF"/>
              <w:spacing w:before="0" w:line="240" w:lineRule="auto"/>
              <w:ind w:firstLine="0"/>
              <w:jc w:val="center"/>
              <w:rPr>
                <w:rFonts w:ascii="Times New Roman" w:hAnsi="Times New Roman"/>
              </w:rPr>
            </w:pPr>
            <w:r>
              <w:rPr>
                <w:rFonts w:ascii="Times New Roman" w:hAnsi="Times New Roman"/>
              </w:rPr>
              <w:t>млрд.куб.м.,</w:t>
            </w:r>
          </w:p>
          <w:p w:rsidR="00133D04"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тыс.т.</w:t>
            </w:r>
          </w:p>
        </w:tc>
        <w:tc>
          <w:tcPr>
            <w:tcW w:w="1858" w:type="dxa"/>
            <w:tcBorders>
              <w:left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r w:rsidR="00133D04" w:rsidRPr="00834F78" w:rsidTr="00034EF9">
        <w:tblPrEx>
          <w:tblCellMar>
            <w:top w:w="0" w:type="dxa"/>
            <w:bottom w:w="0" w:type="dxa"/>
          </w:tblCellMar>
        </w:tblPrEx>
        <w:trPr>
          <w:trHeight w:val="457"/>
          <w:tblHeader/>
          <w:jc w:val="center"/>
        </w:trPr>
        <w:tc>
          <w:tcPr>
            <w:tcW w:w="5979" w:type="dxa"/>
            <w:tcBorders>
              <w:left w:val="single" w:sz="4" w:space="0" w:color="auto"/>
              <w:right w:val="single" w:sz="4" w:space="0" w:color="auto"/>
            </w:tcBorders>
            <w:shd w:val="clear" w:color="auto" w:fill="FFFFFF"/>
          </w:tcPr>
          <w:p w:rsidR="00133D04" w:rsidRPr="00A4670A" w:rsidRDefault="00133D04" w:rsidP="00034EF9">
            <w:pPr>
              <w:shd w:val="clear" w:color="auto" w:fill="FFFFFF"/>
              <w:tabs>
                <w:tab w:val="left" w:pos="202"/>
              </w:tabs>
              <w:spacing w:before="0" w:line="240" w:lineRule="auto"/>
              <w:ind w:firstLine="7"/>
              <w:rPr>
                <w:rFonts w:ascii="Times New Roman" w:hAnsi="Times New Roman"/>
              </w:rPr>
            </w:pPr>
            <w:r>
              <w:rPr>
                <w:rFonts w:ascii="Times New Roman" w:hAnsi="Times New Roman"/>
              </w:rPr>
              <w:t>6</w:t>
            </w:r>
            <w:r w:rsidRPr="00834F78">
              <w:rPr>
                <w:rFonts w:ascii="Times New Roman" w:hAnsi="Times New Roman"/>
              </w:rPr>
              <w:t>.</w:t>
            </w:r>
            <w:r w:rsidRPr="00834F78">
              <w:rPr>
                <w:rFonts w:ascii="Times New Roman" w:hAnsi="Times New Roman"/>
              </w:rPr>
              <w:tab/>
              <w:t>Выручка от реализации: газа,</w:t>
            </w:r>
            <w:r w:rsidRPr="00834F78">
              <w:rPr>
                <w:rFonts w:ascii="Times New Roman" w:hAnsi="Times New Roman"/>
              </w:rPr>
              <w:br/>
              <w:t>стабильного конденсата</w:t>
            </w:r>
          </w:p>
        </w:tc>
        <w:tc>
          <w:tcPr>
            <w:tcW w:w="2357" w:type="dxa"/>
            <w:tcBorders>
              <w:left w:val="single" w:sz="4" w:space="0" w:color="auto"/>
              <w:right w:val="single" w:sz="4" w:space="0" w:color="auto"/>
            </w:tcBorders>
            <w:shd w:val="clear" w:color="auto" w:fill="FFFFFF"/>
          </w:tcPr>
          <w:p w:rsidR="00133D04" w:rsidRPr="00834F78" w:rsidRDefault="00133D04" w:rsidP="00034EF9">
            <w:pPr>
              <w:shd w:val="clear" w:color="auto" w:fill="FFFFFF"/>
              <w:spacing w:before="0" w:line="240" w:lineRule="auto"/>
              <w:ind w:firstLine="0"/>
              <w:jc w:val="center"/>
              <w:rPr>
                <w:rFonts w:ascii="Times New Roman" w:hAnsi="Times New Roman"/>
              </w:rPr>
            </w:pPr>
          </w:p>
          <w:p w:rsidR="00133D04" w:rsidRDefault="00133D04" w:rsidP="00034EF9">
            <w:pPr>
              <w:shd w:val="clear" w:color="auto" w:fill="FFFFFF"/>
              <w:spacing w:before="0" w:line="240" w:lineRule="auto"/>
              <w:ind w:firstLine="0"/>
              <w:jc w:val="center"/>
              <w:rPr>
                <w:rFonts w:ascii="Times New Roman" w:hAnsi="Times New Roman"/>
              </w:rPr>
            </w:pPr>
            <w:r>
              <w:rPr>
                <w:rFonts w:ascii="Times New Roman" w:hAnsi="Times New Roman"/>
              </w:rPr>
              <w:t>млн. руб.</w:t>
            </w:r>
          </w:p>
        </w:tc>
        <w:tc>
          <w:tcPr>
            <w:tcW w:w="1858" w:type="dxa"/>
            <w:tcBorders>
              <w:left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r w:rsidR="00133D04" w:rsidRPr="00834F78" w:rsidTr="00034EF9">
        <w:tblPrEx>
          <w:tblCellMar>
            <w:top w:w="0" w:type="dxa"/>
            <w:bottom w:w="0" w:type="dxa"/>
          </w:tblCellMar>
        </w:tblPrEx>
        <w:trPr>
          <w:trHeight w:val="1874"/>
          <w:tblHeader/>
          <w:jc w:val="center"/>
        </w:trPr>
        <w:tc>
          <w:tcPr>
            <w:tcW w:w="5979" w:type="dxa"/>
            <w:tcBorders>
              <w:left w:val="single" w:sz="4" w:space="0" w:color="auto"/>
              <w:right w:val="single" w:sz="4" w:space="0" w:color="auto"/>
            </w:tcBorders>
            <w:shd w:val="clear" w:color="auto" w:fill="FFFFFF"/>
          </w:tcPr>
          <w:p w:rsidR="00133D04" w:rsidRDefault="00133D04" w:rsidP="00034EF9">
            <w:pPr>
              <w:shd w:val="clear" w:color="auto" w:fill="FFFFFF"/>
              <w:tabs>
                <w:tab w:val="left" w:pos="202"/>
              </w:tabs>
              <w:spacing w:before="0" w:line="240" w:lineRule="auto"/>
              <w:ind w:firstLine="0"/>
              <w:rPr>
                <w:rFonts w:ascii="Times New Roman" w:hAnsi="Times New Roman"/>
              </w:rPr>
            </w:pPr>
            <w:r>
              <w:rPr>
                <w:rFonts w:ascii="Times New Roman" w:hAnsi="Times New Roman"/>
              </w:rPr>
              <w:t>7</w:t>
            </w:r>
            <w:r w:rsidRPr="00834F78">
              <w:rPr>
                <w:rFonts w:ascii="Times New Roman" w:hAnsi="Times New Roman"/>
              </w:rPr>
              <w:t>.</w:t>
            </w:r>
            <w:r w:rsidRPr="00834F78">
              <w:rPr>
                <w:rFonts w:ascii="Times New Roman" w:hAnsi="Times New Roman"/>
              </w:rPr>
              <w:tab/>
              <w:t>Капитальные вложения (с НДС), всего</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в том числе:</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бурение</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обустройство</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ДКС</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трубопроводы</w:t>
            </w:r>
          </w:p>
          <w:p w:rsidR="00133D04" w:rsidRDefault="00133D04" w:rsidP="00034EF9">
            <w:pPr>
              <w:shd w:val="clear" w:color="auto" w:fill="FFFFFF"/>
              <w:spacing w:before="0" w:line="240" w:lineRule="auto"/>
              <w:ind w:firstLine="495"/>
              <w:rPr>
                <w:rFonts w:ascii="Times New Roman" w:hAnsi="Times New Roman"/>
              </w:rPr>
            </w:pPr>
            <w:r>
              <w:rPr>
                <w:rFonts w:ascii="Times New Roman" w:hAnsi="Times New Roman"/>
              </w:rPr>
              <w:t>р</w:t>
            </w:r>
            <w:r w:rsidRPr="00834F78">
              <w:rPr>
                <w:rFonts w:ascii="Times New Roman" w:hAnsi="Times New Roman"/>
              </w:rPr>
              <w:t>еконструкция</w:t>
            </w:r>
          </w:p>
        </w:tc>
        <w:tc>
          <w:tcPr>
            <w:tcW w:w="2357" w:type="dxa"/>
            <w:tcBorders>
              <w:left w:val="single" w:sz="4" w:space="0" w:color="auto"/>
              <w:right w:val="single" w:sz="4" w:space="0" w:color="auto"/>
            </w:tcBorders>
            <w:shd w:val="clear" w:color="auto" w:fill="FFFFFF"/>
          </w:tcPr>
          <w:p w:rsidR="00133D04" w:rsidRPr="00834F78"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млн. руб.</w:t>
            </w:r>
          </w:p>
        </w:tc>
        <w:tc>
          <w:tcPr>
            <w:tcW w:w="1858" w:type="dxa"/>
            <w:tcBorders>
              <w:left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r w:rsidR="00133D04" w:rsidRPr="00834F78" w:rsidTr="00034EF9">
        <w:tblPrEx>
          <w:tblCellMar>
            <w:top w:w="0" w:type="dxa"/>
            <w:bottom w:w="0" w:type="dxa"/>
          </w:tblCellMar>
        </w:tblPrEx>
        <w:trPr>
          <w:trHeight w:val="2685"/>
          <w:tblHeader/>
          <w:jc w:val="center"/>
        </w:trPr>
        <w:tc>
          <w:tcPr>
            <w:tcW w:w="5979" w:type="dxa"/>
            <w:tcBorders>
              <w:left w:val="single" w:sz="4" w:space="0" w:color="auto"/>
              <w:right w:val="single" w:sz="4" w:space="0" w:color="auto"/>
            </w:tcBorders>
            <w:shd w:val="clear" w:color="auto" w:fill="FFFFFF"/>
          </w:tcPr>
          <w:p w:rsidR="00133D04" w:rsidRPr="00834F78" w:rsidRDefault="00133D04" w:rsidP="00034EF9">
            <w:pPr>
              <w:shd w:val="clear" w:color="auto" w:fill="FFFFFF"/>
              <w:tabs>
                <w:tab w:val="left" w:pos="202"/>
              </w:tabs>
              <w:spacing w:before="0" w:line="240" w:lineRule="auto"/>
              <w:ind w:firstLine="0"/>
              <w:rPr>
                <w:rFonts w:ascii="Times New Roman" w:hAnsi="Times New Roman"/>
              </w:rPr>
            </w:pPr>
            <w:r>
              <w:rPr>
                <w:rFonts w:ascii="Times New Roman" w:hAnsi="Times New Roman"/>
                <w:spacing w:val="-8"/>
              </w:rPr>
              <w:t>8</w:t>
            </w:r>
            <w:r w:rsidRPr="00834F78">
              <w:rPr>
                <w:rFonts w:ascii="Times New Roman" w:hAnsi="Times New Roman"/>
                <w:spacing w:val="-8"/>
              </w:rPr>
              <w:t>.</w:t>
            </w:r>
            <w:r w:rsidRPr="00834F78">
              <w:rPr>
                <w:rFonts w:ascii="Times New Roman" w:hAnsi="Times New Roman"/>
              </w:rPr>
              <w:tab/>
            </w:r>
            <w:r w:rsidRPr="00834F78">
              <w:rPr>
                <w:rFonts w:ascii="Times New Roman" w:hAnsi="Times New Roman"/>
                <w:spacing w:val="-2"/>
              </w:rPr>
              <w:t>Затраты на производство продукции, всего</w:t>
            </w:r>
          </w:p>
          <w:p w:rsidR="00133D04" w:rsidRDefault="00133D04" w:rsidP="00034EF9">
            <w:pPr>
              <w:shd w:val="clear" w:color="auto" w:fill="FFFFFF"/>
              <w:spacing w:before="0" w:line="240" w:lineRule="auto"/>
              <w:ind w:firstLine="495"/>
              <w:rPr>
                <w:rFonts w:ascii="Times New Roman" w:hAnsi="Times New Roman"/>
              </w:rPr>
            </w:pPr>
            <w:r>
              <w:rPr>
                <w:rFonts w:ascii="Times New Roman" w:hAnsi="Times New Roman"/>
              </w:rPr>
              <w:t>в том числе:</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материальные затраты</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амортизация</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арендная плата</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расходы на оплату труда</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единый социальный налог</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налог на добычу полезных ископаемых</w:t>
            </w:r>
          </w:p>
          <w:p w:rsidR="00133D04" w:rsidRPr="00834F78"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прочие налоги и платежи</w:t>
            </w:r>
          </w:p>
          <w:p w:rsidR="00133D04" w:rsidRDefault="00133D04" w:rsidP="00034EF9">
            <w:pPr>
              <w:shd w:val="clear" w:color="auto" w:fill="FFFFFF"/>
              <w:spacing w:before="0" w:line="240" w:lineRule="auto"/>
              <w:ind w:firstLine="495"/>
              <w:rPr>
                <w:rFonts w:ascii="Times New Roman" w:hAnsi="Times New Roman"/>
              </w:rPr>
            </w:pPr>
            <w:r w:rsidRPr="00834F78">
              <w:rPr>
                <w:rFonts w:ascii="Times New Roman" w:hAnsi="Times New Roman"/>
              </w:rPr>
              <w:t>прочие расходы</w:t>
            </w:r>
          </w:p>
        </w:tc>
        <w:tc>
          <w:tcPr>
            <w:tcW w:w="2357" w:type="dxa"/>
            <w:tcBorders>
              <w:left w:val="single" w:sz="4" w:space="0" w:color="auto"/>
              <w:right w:val="single" w:sz="4" w:space="0" w:color="auto"/>
            </w:tcBorders>
            <w:shd w:val="clear" w:color="auto" w:fill="FFFFFF"/>
          </w:tcPr>
          <w:p w:rsidR="00133D04" w:rsidRPr="00834F78"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млн. руб.</w:t>
            </w:r>
          </w:p>
        </w:tc>
        <w:tc>
          <w:tcPr>
            <w:tcW w:w="1858" w:type="dxa"/>
            <w:tcBorders>
              <w:left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r w:rsidR="00133D04" w:rsidRPr="00834F78" w:rsidTr="00034EF9">
        <w:tblPrEx>
          <w:tblCellMar>
            <w:top w:w="0" w:type="dxa"/>
            <w:bottom w:w="0" w:type="dxa"/>
          </w:tblCellMar>
        </w:tblPrEx>
        <w:trPr>
          <w:trHeight w:val="2505"/>
          <w:tblHeader/>
          <w:jc w:val="center"/>
        </w:trPr>
        <w:tc>
          <w:tcPr>
            <w:tcW w:w="5979" w:type="dxa"/>
            <w:tcBorders>
              <w:left w:val="single" w:sz="4" w:space="0" w:color="auto"/>
              <w:bottom w:val="single" w:sz="4" w:space="0" w:color="auto"/>
              <w:right w:val="single" w:sz="4" w:space="0" w:color="auto"/>
            </w:tcBorders>
            <w:shd w:val="clear" w:color="auto" w:fill="FFFFFF"/>
          </w:tcPr>
          <w:p w:rsidR="00133D04" w:rsidRPr="00834F78" w:rsidRDefault="00133D04" w:rsidP="00034EF9">
            <w:pPr>
              <w:shd w:val="clear" w:color="auto" w:fill="FFFFFF"/>
              <w:tabs>
                <w:tab w:val="left" w:pos="202"/>
              </w:tabs>
              <w:spacing w:before="0" w:line="240" w:lineRule="auto"/>
              <w:ind w:firstLine="0"/>
              <w:rPr>
                <w:rFonts w:ascii="Times New Roman" w:hAnsi="Times New Roman"/>
              </w:rPr>
            </w:pPr>
            <w:r>
              <w:rPr>
                <w:rFonts w:ascii="Times New Roman" w:hAnsi="Times New Roman"/>
                <w:spacing w:val="-15"/>
              </w:rPr>
              <w:lastRenderedPageBreak/>
              <w:t>9</w:t>
            </w:r>
            <w:r w:rsidRPr="00834F78">
              <w:rPr>
                <w:rFonts w:ascii="Times New Roman" w:hAnsi="Times New Roman"/>
              </w:rPr>
              <w:tab/>
            </w:r>
            <w:r w:rsidRPr="00834F78">
              <w:rPr>
                <w:rFonts w:ascii="Times New Roman" w:hAnsi="Times New Roman"/>
                <w:spacing w:val="-5"/>
              </w:rPr>
              <w:t>Средняя себестоимость добычи за период расчета:</w:t>
            </w:r>
            <w:r w:rsidRPr="00834F78">
              <w:rPr>
                <w:rFonts w:ascii="Times New Roman" w:hAnsi="Times New Roman"/>
                <w:spacing w:val="-5"/>
              </w:rPr>
              <w:br/>
            </w:r>
            <w:r w:rsidRPr="00834F78">
              <w:rPr>
                <w:rFonts w:ascii="Times New Roman" w:hAnsi="Times New Roman"/>
              </w:rPr>
              <w:t>газа, стабильного конденсата</w:t>
            </w:r>
          </w:p>
          <w:p w:rsidR="00133D04" w:rsidRPr="00834F78" w:rsidRDefault="00133D04" w:rsidP="00034EF9">
            <w:pPr>
              <w:shd w:val="clear" w:color="auto" w:fill="FFFFFF"/>
              <w:tabs>
                <w:tab w:val="left" w:pos="202"/>
              </w:tabs>
              <w:spacing w:before="0" w:line="240" w:lineRule="auto"/>
              <w:ind w:firstLine="0"/>
              <w:rPr>
                <w:rFonts w:ascii="Times New Roman" w:hAnsi="Times New Roman"/>
              </w:rPr>
            </w:pPr>
            <w:r>
              <w:rPr>
                <w:rFonts w:ascii="Times New Roman" w:hAnsi="Times New Roman"/>
              </w:rPr>
              <w:t xml:space="preserve">10. </w:t>
            </w:r>
            <w:r w:rsidRPr="00834F78">
              <w:rPr>
                <w:rFonts w:ascii="Times New Roman" w:hAnsi="Times New Roman"/>
              </w:rPr>
              <w:t>Чистая прибыль</w:t>
            </w:r>
          </w:p>
          <w:p w:rsidR="00133D04" w:rsidRPr="00834F78" w:rsidRDefault="00133D04" w:rsidP="00034EF9">
            <w:pPr>
              <w:shd w:val="clear" w:color="auto" w:fill="FFFFFF"/>
              <w:tabs>
                <w:tab w:val="left" w:pos="302"/>
              </w:tabs>
              <w:spacing w:before="0" w:line="240" w:lineRule="auto"/>
              <w:ind w:firstLine="0"/>
              <w:rPr>
                <w:rFonts w:ascii="Times New Roman" w:hAnsi="Times New Roman"/>
              </w:rPr>
            </w:pPr>
            <w:r w:rsidRPr="00834F78">
              <w:rPr>
                <w:rFonts w:ascii="Times New Roman" w:hAnsi="Times New Roman"/>
              </w:rPr>
              <w:t>1</w:t>
            </w:r>
            <w:r>
              <w:rPr>
                <w:rFonts w:ascii="Times New Roman" w:hAnsi="Times New Roman"/>
              </w:rPr>
              <w:t>1</w:t>
            </w:r>
            <w:r w:rsidRPr="00834F78">
              <w:rPr>
                <w:rFonts w:ascii="Times New Roman" w:hAnsi="Times New Roman"/>
              </w:rPr>
              <w:t>.</w:t>
            </w:r>
            <w:r w:rsidRPr="00834F78">
              <w:rPr>
                <w:rFonts w:ascii="Times New Roman" w:hAnsi="Times New Roman"/>
              </w:rPr>
              <w:tab/>
            </w:r>
            <w:r>
              <w:rPr>
                <w:rFonts w:ascii="Times New Roman" w:hAnsi="Times New Roman"/>
              </w:rPr>
              <w:t xml:space="preserve"> Ч</w:t>
            </w:r>
            <w:r w:rsidRPr="00834F78">
              <w:rPr>
                <w:rFonts w:ascii="Times New Roman" w:hAnsi="Times New Roman"/>
              </w:rPr>
              <w:t>истый доход</w:t>
            </w:r>
          </w:p>
          <w:p w:rsidR="00133D04" w:rsidRPr="00834F78" w:rsidRDefault="00133D04" w:rsidP="00034EF9">
            <w:pPr>
              <w:shd w:val="clear" w:color="auto" w:fill="FFFFFF"/>
              <w:tabs>
                <w:tab w:val="left" w:pos="302"/>
              </w:tabs>
              <w:spacing w:before="0" w:line="240" w:lineRule="auto"/>
              <w:ind w:firstLine="0"/>
              <w:rPr>
                <w:rFonts w:ascii="Times New Roman" w:hAnsi="Times New Roman"/>
              </w:rPr>
            </w:pPr>
            <w:r w:rsidRPr="00834F78">
              <w:rPr>
                <w:rFonts w:ascii="Times New Roman" w:hAnsi="Times New Roman"/>
                <w:spacing w:val="-12"/>
              </w:rPr>
              <w:t>1</w:t>
            </w:r>
            <w:r>
              <w:rPr>
                <w:rFonts w:ascii="Times New Roman" w:hAnsi="Times New Roman"/>
                <w:spacing w:val="-12"/>
              </w:rPr>
              <w:t>2</w:t>
            </w:r>
            <w:r w:rsidRPr="00834F78">
              <w:rPr>
                <w:rFonts w:ascii="Times New Roman" w:hAnsi="Times New Roman"/>
                <w:spacing w:val="-12"/>
              </w:rPr>
              <w:t>.</w:t>
            </w:r>
            <w:r>
              <w:rPr>
                <w:rFonts w:ascii="Times New Roman" w:hAnsi="Times New Roman"/>
              </w:rPr>
              <w:t xml:space="preserve"> </w:t>
            </w:r>
            <w:r w:rsidRPr="00834F78">
              <w:rPr>
                <w:rFonts w:ascii="Times New Roman" w:hAnsi="Times New Roman"/>
              </w:rPr>
              <w:t>Накопленный чистый дисконтированный доход</w:t>
            </w:r>
          </w:p>
          <w:p w:rsidR="00133D04" w:rsidRPr="00834F78" w:rsidRDefault="00133D04" w:rsidP="00034EF9">
            <w:pPr>
              <w:shd w:val="clear" w:color="auto" w:fill="FFFFFF"/>
              <w:tabs>
                <w:tab w:val="left" w:pos="302"/>
              </w:tabs>
              <w:spacing w:before="0" w:line="240" w:lineRule="auto"/>
              <w:ind w:firstLine="0"/>
              <w:rPr>
                <w:rFonts w:ascii="Times New Roman" w:hAnsi="Times New Roman"/>
              </w:rPr>
            </w:pPr>
            <w:r w:rsidRPr="00834F78">
              <w:rPr>
                <w:rFonts w:ascii="Times New Roman" w:hAnsi="Times New Roman"/>
                <w:spacing w:val="-12"/>
              </w:rPr>
              <w:t>1</w:t>
            </w:r>
            <w:r>
              <w:rPr>
                <w:rFonts w:ascii="Times New Roman" w:hAnsi="Times New Roman"/>
                <w:spacing w:val="-12"/>
              </w:rPr>
              <w:t>3</w:t>
            </w:r>
            <w:r w:rsidRPr="00834F78">
              <w:rPr>
                <w:rFonts w:ascii="Times New Roman" w:hAnsi="Times New Roman"/>
                <w:spacing w:val="-12"/>
              </w:rPr>
              <w:t>.</w:t>
            </w:r>
            <w:r>
              <w:rPr>
                <w:rFonts w:ascii="Times New Roman" w:hAnsi="Times New Roman"/>
              </w:rPr>
              <w:t xml:space="preserve"> </w:t>
            </w:r>
            <w:r w:rsidRPr="00834F78">
              <w:rPr>
                <w:rFonts w:ascii="Times New Roman" w:hAnsi="Times New Roman"/>
              </w:rPr>
              <w:t>Срок окупаемости с учетом дисконтирования</w:t>
            </w:r>
          </w:p>
          <w:p w:rsidR="00133D04" w:rsidRPr="00834F78" w:rsidRDefault="00133D04" w:rsidP="00034EF9">
            <w:pPr>
              <w:shd w:val="clear" w:color="auto" w:fill="FFFFFF"/>
              <w:tabs>
                <w:tab w:val="left" w:pos="288"/>
              </w:tabs>
              <w:spacing w:before="0" w:line="240" w:lineRule="auto"/>
              <w:ind w:firstLine="0"/>
              <w:rPr>
                <w:rFonts w:ascii="Times New Roman" w:hAnsi="Times New Roman"/>
              </w:rPr>
            </w:pPr>
            <w:r>
              <w:rPr>
                <w:rFonts w:ascii="Times New Roman" w:hAnsi="Times New Roman"/>
              </w:rPr>
              <w:t xml:space="preserve">14. </w:t>
            </w:r>
            <w:r w:rsidRPr="00834F78">
              <w:rPr>
                <w:rFonts w:ascii="Times New Roman" w:hAnsi="Times New Roman"/>
              </w:rPr>
              <w:t>Внутренняя норма доходности</w:t>
            </w:r>
          </w:p>
          <w:p w:rsidR="00133D04" w:rsidRPr="00834F78" w:rsidRDefault="00133D04" w:rsidP="00034EF9">
            <w:pPr>
              <w:shd w:val="clear" w:color="auto" w:fill="FFFFFF"/>
              <w:tabs>
                <w:tab w:val="left" w:pos="288"/>
              </w:tabs>
              <w:spacing w:before="0" w:line="240" w:lineRule="auto"/>
              <w:ind w:firstLine="0"/>
              <w:rPr>
                <w:rFonts w:ascii="Times New Roman" w:hAnsi="Times New Roman"/>
              </w:rPr>
            </w:pPr>
            <w:r>
              <w:rPr>
                <w:rFonts w:ascii="Times New Roman" w:hAnsi="Times New Roman"/>
              </w:rPr>
              <w:t xml:space="preserve">15. </w:t>
            </w:r>
            <w:r w:rsidRPr="00834F78">
              <w:rPr>
                <w:rFonts w:ascii="Times New Roman" w:hAnsi="Times New Roman"/>
              </w:rPr>
              <w:t>Коэффициент извлечения газа</w:t>
            </w:r>
          </w:p>
          <w:p w:rsidR="00133D04" w:rsidRDefault="00133D04" w:rsidP="00034EF9">
            <w:pPr>
              <w:shd w:val="clear" w:color="auto" w:fill="FFFFFF"/>
              <w:tabs>
                <w:tab w:val="left" w:pos="288"/>
              </w:tabs>
              <w:spacing w:before="0" w:line="240" w:lineRule="auto"/>
              <w:ind w:firstLine="0"/>
              <w:rPr>
                <w:rFonts w:ascii="Times New Roman" w:hAnsi="Times New Roman"/>
                <w:spacing w:val="-8"/>
              </w:rPr>
            </w:pPr>
            <w:r>
              <w:rPr>
                <w:rFonts w:ascii="Times New Roman" w:hAnsi="Times New Roman"/>
              </w:rPr>
              <w:t xml:space="preserve">16. </w:t>
            </w:r>
            <w:r w:rsidRPr="00834F78">
              <w:rPr>
                <w:rFonts w:ascii="Times New Roman" w:hAnsi="Times New Roman"/>
              </w:rPr>
              <w:t>Индекс доходности</w:t>
            </w:r>
          </w:p>
        </w:tc>
        <w:tc>
          <w:tcPr>
            <w:tcW w:w="2357" w:type="dxa"/>
            <w:tcBorders>
              <w:left w:val="single" w:sz="4" w:space="0" w:color="auto"/>
              <w:bottom w:val="single" w:sz="4" w:space="0" w:color="auto"/>
              <w:right w:val="single" w:sz="4" w:space="0" w:color="auto"/>
            </w:tcBorders>
            <w:shd w:val="clear" w:color="auto" w:fill="FFFFFF"/>
          </w:tcPr>
          <w:p w:rsidR="00133D04" w:rsidRDefault="00133D04" w:rsidP="00034EF9">
            <w:pPr>
              <w:shd w:val="clear" w:color="auto" w:fill="FFFFFF"/>
              <w:spacing w:before="0" w:line="240" w:lineRule="auto"/>
              <w:ind w:firstLine="0"/>
              <w:jc w:val="center"/>
              <w:rPr>
                <w:rFonts w:ascii="Times New Roman" w:hAnsi="Times New Roman"/>
                <w:spacing w:val="-2"/>
              </w:rPr>
            </w:pPr>
          </w:p>
          <w:p w:rsidR="00133D04" w:rsidRDefault="00133D04" w:rsidP="00034EF9">
            <w:pPr>
              <w:shd w:val="clear" w:color="auto" w:fill="FFFFFF"/>
              <w:spacing w:before="0" w:line="240" w:lineRule="auto"/>
              <w:ind w:firstLine="0"/>
              <w:jc w:val="center"/>
              <w:rPr>
                <w:rFonts w:ascii="Times New Roman" w:hAnsi="Times New Roman"/>
                <w:spacing w:val="-2"/>
              </w:rPr>
            </w:pPr>
            <w:r w:rsidRPr="00834F78">
              <w:rPr>
                <w:rFonts w:ascii="Times New Roman" w:hAnsi="Times New Roman"/>
                <w:spacing w:val="-2"/>
              </w:rPr>
              <w:t>руб./тыс.м</w:t>
            </w:r>
            <w:r>
              <w:rPr>
                <w:rFonts w:ascii="Times New Roman" w:hAnsi="Times New Roman"/>
                <w:spacing w:val="-2"/>
                <w:vertAlign w:val="superscript"/>
              </w:rPr>
              <w:t>3</w:t>
            </w:r>
            <w:r w:rsidRPr="00834F78">
              <w:rPr>
                <w:rFonts w:ascii="Times New Roman" w:hAnsi="Times New Roman"/>
                <w:spacing w:val="-2"/>
              </w:rPr>
              <w:t>, руб.т.</w:t>
            </w:r>
          </w:p>
          <w:p w:rsidR="00133D04" w:rsidRPr="00834F78"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млн. руб.</w:t>
            </w:r>
          </w:p>
          <w:p w:rsidR="00133D04" w:rsidRPr="00834F78"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млн. руб.</w:t>
            </w:r>
          </w:p>
          <w:p w:rsidR="00133D04" w:rsidRPr="00834F78"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млн. руб.</w:t>
            </w:r>
          </w:p>
          <w:p w:rsidR="00133D04" w:rsidRPr="00834F78"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лет</w:t>
            </w:r>
          </w:p>
          <w:p w:rsidR="00133D04" w:rsidRPr="00834F78"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w:t>
            </w:r>
          </w:p>
          <w:p w:rsidR="00133D04" w:rsidRDefault="00133D04" w:rsidP="00034EF9">
            <w:pPr>
              <w:shd w:val="clear" w:color="auto" w:fill="FFFFFF"/>
              <w:spacing w:before="0" w:line="240" w:lineRule="auto"/>
              <w:ind w:firstLine="0"/>
              <w:jc w:val="center"/>
              <w:rPr>
                <w:rFonts w:ascii="Times New Roman" w:hAnsi="Times New Roman"/>
              </w:rPr>
            </w:pPr>
            <w:r>
              <w:rPr>
                <w:rFonts w:ascii="Times New Roman" w:hAnsi="Times New Roman"/>
              </w:rPr>
              <w:t>доли ед.</w:t>
            </w:r>
          </w:p>
          <w:p w:rsidR="00133D04" w:rsidRPr="00834F78" w:rsidRDefault="00133D04" w:rsidP="00034EF9">
            <w:pPr>
              <w:shd w:val="clear" w:color="auto" w:fill="FFFFFF"/>
              <w:spacing w:before="0" w:line="240" w:lineRule="auto"/>
              <w:ind w:firstLine="0"/>
              <w:jc w:val="center"/>
              <w:rPr>
                <w:rFonts w:ascii="Times New Roman" w:hAnsi="Times New Roman"/>
              </w:rPr>
            </w:pPr>
            <w:r w:rsidRPr="00834F78">
              <w:rPr>
                <w:rFonts w:ascii="Times New Roman" w:hAnsi="Times New Roman"/>
              </w:rPr>
              <w:t>доли ед.</w:t>
            </w:r>
          </w:p>
        </w:tc>
        <w:tc>
          <w:tcPr>
            <w:tcW w:w="1858" w:type="dxa"/>
            <w:tcBorders>
              <w:left w:val="single" w:sz="4" w:space="0" w:color="auto"/>
              <w:bottom w:val="single" w:sz="4" w:space="0" w:color="auto"/>
              <w:right w:val="single" w:sz="4" w:space="0" w:color="auto"/>
            </w:tcBorders>
            <w:shd w:val="clear" w:color="auto" w:fill="FFFFFF"/>
          </w:tcPr>
          <w:p w:rsidR="00133D04" w:rsidRPr="00834F78" w:rsidRDefault="00133D04" w:rsidP="00034EF9">
            <w:pPr>
              <w:shd w:val="clear" w:color="auto" w:fill="FFFFFF"/>
              <w:rPr>
                <w:rFonts w:ascii="Times New Roman" w:hAnsi="Times New Roman"/>
              </w:rPr>
            </w:pPr>
          </w:p>
        </w:tc>
      </w:tr>
    </w:tbl>
    <w:p w:rsidR="00133D04" w:rsidRPr="00863C54" w:rsidRDefault="00133D04" w:rsidP="00133D04">
      <w:pPr>
        <w:spacing w:before="0"/>
        <w:ind w:firstLine="0"/>
        <w:rPr>
          <w:rFonts w:ascii="Times New Roman" w:hAnsi="Times New Roman"/>
        </w:rPr>
      </w:pPr>
    </w:p>
    <w:p w:rsidR="00133D04" w:rsidRPr="00863C54" w:rsidRDefault="00133D04" w:rsidP="00133D04">
      <w:pPr>
        <w:spacing w:before="0"/>
        <w:ind w:firstLine="567"/>
        <w:rPr>
          <w:rFonts w:ascii="Times New Roman" w:hAnsi="Times New Roman"/>
        </w:rPr>
      </w:pPr>
      <w:r>
        <w:rPr>
          <w:rFonts w:ascii="Times New Roman" w:hAnsi="Times New Roman"/>
        </w:rPr>
        <w:t>Г</w:t>
      </w:r>
      <w:r w:rsidRPr="00863C54">
        <w:rPr>
          <w:rFonts w:ascii="Times New Roman" w:hAnsi="Times New Roman"/>
        </w:rPr>
        <w:t xml:space="preserve">руппе оценок </w:t>
      </w:r>
      <w:r>
        <w:rPr>
          <w:rFonts w:ascii="Times New Roman" w:hAnsi="Times New Roman"/>
        </w:rPr>
        <w:t xml:space="preserve">представленных в таблице </w:t>
      </w:r>
      <w:r w:rsidRPr="00863C54">
        <w:rPr>
          <w:rFonts w:ascii="Times New Roman" w:hAnsi="Times New Roman"/>
        </w:rPr>
        <w:t>добавляется оценка риска проекта, в которой, наряду с влиянием обычных экономических составляющих (изменение капиталовложений, цены углеводородов), рассматривается влияние технологических и геологических факторов. В частности исследуется чувствительность проекта к изменению начальных запасов месторождения, начального рабочего дебита эксплуатационных скважин и темпов отборов газа, так как от их изменения меняется, в принципе, вся система разработки и, как следствие значение конечной величины КИГ. Таким образом, задача получения максимально возможного КИГ становиться системной. С другой стороны, поскольку прогноз этой величины осуществляется на дальнюю перспективу, сама оценка в значительной мере носит вероятностный характер. Исследование сложных систем осуществляется по частям, т.е. с соблюдением основных принципов диакоптики (термин предложен Стенли).</w:t>
      </w:r>
    </w:p>
    <w:p w:rsidR="00133D04" w:rsidRPr="00863C54" w:rsidRDefault="00133D04" w:rsidP="00133D04">
      <w:pPr>
        <w:spacing w:before="0"/>
        <w:ind w:firstLine="567"/>
        <w:rPr>
          <w:rFonts w:ascii="Times New Roman" w:hAnsi="Times New Roman"/>
          <w:b/>
          <w:bCs/>
        </w:rPr>
      </w:pPr>
      <w:r w:rsidRPr="00863C54">
        <w:rPr>
          <w:rFonts w:ascii="Times New Roman" w:hAnsi="Times New Roman"/>
          <w:b/>
          <w:bCs/>
        </w:rPr>
        <w:t>6.2. Влияние основных технологических параметров разработки и геологического строения месторождения на КИГ.</w:t>
      </w:r>
    </w:p>
    <w:p w:rsidR="00133D04" w:rsidRPr="00863C54" w:rsidRDefault="00133D04" w:rsidP="00133D04">
      <w:pPr>
        <w:tabs>
          <w:tab w:val="num" w:pos="720"/>
        </w:tabs>
        <w:spacing w:before="0"/>
        <w:ind w:firstLine="720"/>
        <w:rPr>
          <w:rFonts w:ascii="Times New Roman" w:hAnsi="Times New Roman"/>
        </w:rPr>
      </w:pPr>
      <w:r w:rsidRPr="00863C54">
        <w:rPr>
          <w:rFonts w:ascii="Times New Roman" w:hAnsi="Times New Roman"/>
          <w:b/>
          <w:i/>
        </w:rPr>
        <w:t>6.2.1.</w:t>
      </w:r>
      <w:r w:rsidRPr="00863C54">
        <w:rPr>
          <w:rFonts w:ascii="Times New Roman" w:hAnsi="Times New Roman"/>
        </w:rPr>
        <w:t xml:space="preserve"> Годовые отборы газа (доля от начальных запасов, %), т. е. темп отбора газа в период постоянной добычи газа из месторождения.</w:t>
      </w:r>
    </w:p>
    <w:p w:rsidR="00133D04" w:rsidRPr="00863C54" w:rsidRDefault="00133D04" w:rsidP="00133D04">
      <w:pPr>
        <w:spacing w:before="0"/>
        <w:ind w:firstLine="567"/>
        <w:rPr>
          <w:rFonts w:ascii="Times New Roman" w:hAnsi="Times New Roman"/>
        </w:rPr>
      </w:pPr>
      <w:r w:rsidRPr="00863C54">
        <w:rPr>
          <w:rFonts w:ascii="Times New Roman" w:hAnsi="Times New Roman"/>
        </w:rPr>
        <w:t>От темпа отбора газа зависит срок разработки месторождения и количество необходимых для этого технологических объектов. Его значение по статистике разрабатываемых ныне месторождений изменяется от 2 до 6 % (по отдельным месторождениям и более), составляя в среднем 4 %. Причем наблюдается корреляция: для месторождений с плохими коллекторскими свойствами темп отбора, как правило, менее 4 %, с хорошими –</w:t>
      </w:r>
      <w:r>
        <w:rPr>
          <w:rFonts w:ascii="Times New Roman" w:hAnsi="Times New Roman"/>
        </w:rPr>
        <w:t xml:space="preserve"> </w:t>
      </w:r>
      <w:r w:rsidRPr="00863C54">
        <w:rPr>
          <w:rFonts w:ascii="Times New Roman" w:hAnsi="Times New Roman"/>
        </w:rPr>
        <w:t>4 % и боле</w:t>
      </w:r>
      <w:r>
        <w:rPr>
          <w:rFonts w:ascii="Times New Roman" w:hAnsi="Times New Roman"/>
        </w:rPr>
        <w:t>е</w:t>
      </w:r>
      <w:r w:rsidRPr="00863C54">
        <w:rPr>
          <w:rFonts w:ascii="Times New Roman" w:hAnsi="Times New Roman"/>
        </w:rPr>
        <w:t>. В принципе, строго говоря, темп может быть определен при решении задачи оптимизации затрат в разработку с наложенным ограничением – получение максимума КИГ. Оптимизация проводится по совокупности выше названных экономических критериев.</w:t>
      </w:r>
    </w:p>
    <w:p w:rsidR="00133D04" w:rsidRPr="00863C54" w:rsidRDefault="00133D04" w:rsidP="00133D04">
      <w:pPr>
        <w:spacing w:before="0"/>
        <w:ind w:firstLine="720"/>
        <w:rPr>
          <w:rFonts w:ascii="Times New Roman" w:hAnsi="Times New Roman"/>
        </w:rPr>
      </w:pPr>
      <w:r w:rsidRPr="00863C54">
        <w:rPr>
          <w:rFonts w:ascii="Times New Roman" w:hAnsi="Times New Roman"/>
          <w:b/>
          <w:i/>
        </w:rPr>
        <w:t>6.2.2.</w:t>
      </w:r>
      <w:r w:rsidRPr="00863C54">
        <w:rPr>
          <w:rFonts w:ascii="Times New Roman" w:hAnsi="Times New Roman"/>
        </w:rPr>
        <w:t xml:space="preserve"> Начальный рабочий дебит эксплуатационной скважины и ее конструкция. </w:t>
      </w:r>
    </w:p>
    <w:p w:rsidR="00133D04" w:rsidRPr="00863C54" w:rsidRDefault="00133D04" w:rsidP="00133D04">
      <w:pPr>
        <w:spacing w:before="0"/>
        <w:ind w:firstLine="567"/>
        <w:rPr>
          <w:rFonts w:ascii="Times New Roman" w:hAnsi="Times New Roman"/>
        </w:rPr>
      </w:pPr>
      <w:r w:rsidRPr="00863C54">
        <w:rPr>
          <w:rFonts w:ascii="Times New Roman" w:hAnsi="Times New Roman"/>
        </w:rPr>
        <w:t xml:space="preserve">От величины дебита скважины и ее конструкции зависит степень выработки месторождения и конечная величина КИГ. Дебит определяет, в конечном счете, всю систему разработки, так как от него зависит количество скважин и их расстановка по площади месторождения, что, в свою очередь, предопределяет формирование эффективных зон дренирования с учетом коллекторских </w:t>
      </w:r>
      <w:r w:rsidRPr="00863C54">
        <w:rPr>
          <w:rFonts w:ascii="Times New Roman" w:hAnsi="Times New Roman"/>
        </w:rPr>
        <w:lastRenderedPageBreak/>
        <w:t>свойств пласта и внедрения пластовых вод в залежь на завершающей стадии разработки. Диапазон изменения дебита по различным месторождениям весьма широк от 150 до 2000 тыс. м</w:t>
      </w:r>
      <w:r w:rsidRPr="00863C54">
        <w:rPr>
          <w:rFonts w:ascii="Times New Roman" w:hAnsi="Times New Roman"/>
          <w:vertAlign w:val="superscript"/>
        </w:rPr>
        <w:t>3</w:t>
      </w:r>
      <w:r w:rsidRPr="00863C54">
        <w:rPr>
          <w:rFonts w:ascii="Times New Roman" w:hAnsi="Times New Roman"/>
        </w:rPr>
        <w:t xml:space="preserve">/сут., и более в зависимости от коллекторских свойств пласта и ограничений по депрессии на пласт. На завершающей стадии разработки темп падения дебита в значительной мере определяет конечный КИГ. Минимальная величина дебита скважин по месторождению определяется из решения экономической задачи, в которой определяется рентабельный дебит, ниже которого разработка не эффективна. </w:t>
      </w:r>
    </w:p>
    <w:p w:rsidR="00133D04" w:rsidRPr="00863C54" w:rsidRDefault="00133D04" w:rsidP="00133D04">
      <w:pPr>
        <w:spacing w:before="0"/>
        <w:ind w:firstLine="720"/>
        <w:rPr>
          <w:rFonts w:ascii="Times New Roman" w:hAnsi="Times New Roman"/>
          <w:sz w:val="32"/>
        </w:rPr>
      </w:pPr>
      <w:r w:rsidRPr="00863C54">
        <w:rPr>
          <w:rFonts w:ascii="Times New Roman" w:hAnsi="Times New Roman"/>
          <w:b/>
          <w:i/>
        </w:rPr>
        <w:t>6.2.3.</w:t>
      </w:r>
      <w:r w:rsidRPr="00863C54">
        <w:rPr>
          <w:rFonts w:ascii="Times New Roman" w:hAnsi="Times New Roman"/>
        </w:rPr>
        <w:t xml:space="preserve"> Стадийность и срок разработки месторождения.</w:t>
      </w:r>
      <w:r w:rsidRPr="00863C54">
        <w:rPr>
          <w:rFonts w:ascii="Times New Roman" w:hAnsi="Times New Roman"/>
          <w:sz w:val="32"/>
        </w:rPr>
        <w:t xml:space="preserve"> </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Разработка любого газового (газоконденсатного) месторождения предполагает ярко выраженные три стадии (периода).</w:t>
      </w:r>
    </w:p>
    <w:p w:rsidR="00133D04" w:rsidRPr="00863C54" w:rsidRDefault="00133D04" w:rsidP="00133D04">
      <w:pPr>
        <w:spacing w:before="0"/>
        <w:ind w:firstLine="567"/>
        <w:rPr>
          <w:rFonts w:ascii="Times New Roman" w:hAnsi="Times New Roman"/>
          <w:iCs/>
        </w:rPr>
      </w:pPr>
      <w:r w:rsidRPr="00863C54">
        <w:rPr>
          <w:rFonts w:ascii="Times New Roman" w:hAnsi="Times New Roman"/>
          <w:i/>
          <w:iCs/>
        </w:rPr>
        <w:t>Период нарастающей добычи</w:t>
      </w:r>
      <w:r w:rsidRPr="00863C54">
        <w:rPr>
          <w:rFonts w:ascii="Times New Roman" w:hAnsi="Times New Roman"/>
          <w:iCs/>
        </w:rPr>
        <w:t>, когда производится разбуривание месторождения и, обустройство промысла, вплоть до выхода на уровень постоянных отборов газа из месторождения. Продолжительность этого периода составляет по статистике от 2–3 до 5–10 лет и более, в зависимости от уровня годовых отборов, развития инфраструктуры на месторождении и обустройства. В общем случае продолжительность этого периода является предметом оптимизации (количество буровых бригад, продолжительность строительства газопроводов до потребителя, промысла и пр.);</w:t>
      </w:r>
    </w:p>
    <w:p w:rsidR="00133D04" w:rsidRPr="00863C54" w:rsidRDefault="00133D04" w:rsidP="00133D04">
      <w:pPr>
        <w:spacing w:before="0"/>
        <w:ind w:firstLine="567"/>
        <w:rPr>
          <w:rFonts w:ascii="Times New Roman" w:hAnsi="Times New Roman"/>
          <w:iCs/>
        </w:rPr>
      </w:pPr>
      <w:r w:rsidRPr="00863C54">
        <w:rPr>
          <w:rFonts w:ascii="Times New Roman" w:hAnsi="Times New Roman"/>
          <w:i/>
          <w:iCs/>
        </w:rPr>
        <w:t>Период постоянной добычи газа</w:t>
      </w:r>
      <w:r w:rsidRPr="00863C54">
        <w:rPr>
          <w:rFonts w:ascii="Times New Roman" w:hAnsi="Times New Roman"/>
          <w:iCs/>
        </w:rPr>
        <w:t xml:space="preserve"> из месторождения, когда все обустройство практически завершено (за исключением строительства ДКС). Продолжительность периода зависит от уровня годовых отборов газа, мощности ДКС и количества эксплуатационных скважин. По статистике этот период разработки длится от 8 до 12–15 лет, в зависимости от продолжительности первого периода. В конце этого периода КИГ может составлять от 45 до 60 %, (в среднем 50 %). </w:t>
      </w:r>
    </w:p>
    <w:p w:rsidR="00133D04" w:rsidRPr="00863C54" w:rsidRDefault="00133D04" w:rsidP="00133D04">
      <w:pPr>
        <w:spacing w:before="0"/>
        <w:ind w:firstLine="567"/>
        <w:rPr>
          <w:rFonts w:ascii="Times New Roman" w:hAnsi="Times New Roman"/>
          <w:iCs/>
        </w:rPr>
      </w:pPr>
      <w:r w:rsidRPr="00863C54">
        <w:rPr>
          <w:rFonts w:ascii="Times New Roman" w:hAnsi="Times New Roman"/>
          <w:i/>
          <w:iCs/>
        </w:rPr>
        <w:t>Период падающей добычи</w:t>
      </w:r>
      <w:r w:rsidRPr="00863C54">
        <w:rPr>
          <w:rFonts w:ascii="Times New Roman" w:hAnsi="Times New Roman"/>
          <w:iCs/>
        </w:rPr>
        <w:t>, когда из-за небольшого устьевого давления невозможно удерживать достигнутый уровень постоянных отборов газа, при этом ни увеличение числа скважин, ни рост мощности ДКС не приводит к существенному росту продолжительности предыдущего периода, а затраты возрастают в геометрической пропорции. Обычно продолжительность этого периода составляет до 10–15 лет. Период довыработки месторождения является очень важным, так как именно в это время на месторождении в значительной мере проявляются все те негативные факторы, которые влияют на конечную величину КИГ (вторжение пластовых вод в залежь, появление песчаных пробок в стволах скважин, резкая дифференциация скважин по дебитам и необходимость установки штуцеров, появление процессов гидратообразования там, где их не было ранее, необходимость в ряде случаев переобвязки в наземной системе сбора, сооружение второй и третьей очередей ДКС и пр.).</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 xml:space="preserve">Важным моментом является также то, что показатели разработки до наступления второго этапа зачастую на промысле не соблюдаются по различным причинам (отставание в обустройстве </w:t>
      </w:r>
      <w:r w:rsidRPr="00863C54">
        <w:rPr>
          <w:rFonts w:ascii="Times New Roman" w:hAnsi="Times New Roman"/>
          <w:iCs/>
        </w:rPr>
        <w:lastRenderedPageBreak/>
        <w:t>и своевременном вводе новых площадей в разработку, нарушение технологического режима эксплуатации скважин, слабый контроль за процессом разработки и пр.). Поскольку «предоставленные самим себе события имеют тенденцию развиваться от плохого к худшему» (Закон Мерфи), все негативные моменты разработки приходится исправлять на стадии падающей добычи газа, которая и без того сложна по комплексу проблем, которые надо решать на этом этапе разработки. К технологическим проблемам на завершающем этапе прибавляются проблемы экономического порядка. Ввиду того, что месторождение уже эксплуатируется более 30 лет, наступает физический износ основных фондов, на реконструкцию которых необходимы дополнительные капиталовложения. Все это приводит к резкому ухудшению экономических показателей. Поэтому,  общий срок разработки газового месторождения не должен превышать 35 или 40 лет. За этот период нужно обеспечить максимально возможный для данного месторождения КИГ.</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Наглядной иллюстрацией для характеристики этапа падающей добычи является опыт разработки месторождений Медвежье, Уренгой, которые вступили в завершающую стадию разработки и где остро встали проблемы реконструкции и использования так называемого низконапорного газа.</w:t>
      </w:r>
    </w:p>
    <w:p w:rsidR="00133D04" w:rsidRPr="00863C54" w:rsidRDefault="00133D04" w:rsidP="00133D04">
      <w:pPr>
        <w:spacing w:before="0"/>
        <w:ind w:firstLine="720"/>
        <w:rPr>
          <w:rFonts w:ascii="Times New Roman" w:hAnsi="Times New Roman"/>
          <w:iCs/>
        </w:rPr>
      </w:pPr>
      <w:r w:rsidRPr="00863C54">
        <w:rPr>
          <w:rFonts w:ascii="Times New Roman" w:hAnsi="Times New Roman"/>
          <w:b/>
          <w:i/>
          <w:iCs/>
        </w:rPr>
        <w:t>6.2.4.</w:t>
      </w:r>
      <w:r w:rsidRPr="00863C54">
        <w:rPr>
          <w:rFonts w:ascii="Times New Roman" w:hAnsi="Times New Roman"/>
          <w:iCs/>
        </w:rPr>
        <w:t xml:space="preserve"> Давление на устье скважин и удаленность потребителя от месторождения.</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Эти параметры хотя не напрямую, но все же влияют на КИГ. При снижении давления на устье скважин от 12 –15 до 1 атм. приходится вплотную столкнуться с проблемой использования «низконапорного» газа. Теоретически при продлении срока разработки можно получить КИГ, близкие к единице при устьевом давлении на скважинах 1 атм. Проблема состоит в том, как подать этот газ на дальнее расстояние по магистральному газопроводу. Для этого потребуется скомпримировать его до 75 атм. Существующие ДКС рассчитаны в основным на двух–трех ступенчатое сжатие. Винтовые компрессоры, которые обеспечивают дожатие газа с 1 до 12–15 атм, отличаются малой производительностью. Поэтому в качестве альтернативы следует рассмотреть использование газа на месте (развитие газохимии, производство из газа искусственных моторных топлив, электроэнергии). Эффективность использования должна сопровождаться соответствующими технико-экономическими расчетами.</w:t>
      </w:r>
    </w:p>
    <w:p w:rsidR="00133D04" w:rsidRPr="00863C54" w:rsidRDefault="00133D04" w:rsidP="00133D04">
      <w:pPr>
        <w:spacing w:before="0"/>
        <w:ind w:firstLine="567"/>
        <w:rPr>
          <w:rFonts w:ascii="Times New Roman" w:hAnsi="Times New Roman"/>
          <w:iCs/>
        </w:rPr>
      </w:pPr>
      <w:r w:rsidRPr="00863C54">
        <w:rPr>
          <w:rFonts w:ascii="Times New Roman" w:hAnsi="Times New Roman"/>
          <w:b/>
          <w:i/>
          <w:iCs/>
        </w:rPr>
        <w:t>6.2.5.</w:t>
      </w:r>
      <w:r w:rsidRPr="00863C54">
        <w:rPr>
          <w:rFonts w:ascii="Times New Roman" w:hAnsi="Times New Roman"/>
          <w:iCs/>
        </w:rPr>
        <w:t xml:space="preserve"> Число эксплуатационных скважин и их расположение на месторождении (плотность сетки).</w:t>
      </w:r>
    </w:p>
    <w:p w:rsidR="00133D04" w:rsidRPr="00863C54" w:rsidRDefault="00133D04" w:rsidP="00133D04">
      <w:pPr>
        <w:spacing w:before="0"/>
        <w:ind w:firstLine="0"/>
        <w:rPr>
          <w:rFonts w:ascii="Times New Roman" w:hAnsi="Times New Roman"/>
          <w:iCs/>
        </w:rPr>
      </w:pPr>
      <w:r w:rsidRPr="00863C54">
        <w:rPr>
          <w:rFonts w:ascii="Times New Roman" w:hAnsi="Times New Roman"/>
          <w:iCs/>
        </w:rPr>
        <w:t xml:space="preserve">Число добывающих скважин и их расположение на площади месторождения являются основополагающими параметрами, влияющими на величину конечного КИГ. В отличие от разработки нефтяных месторождений, где, как известно, применяется достаточно густая и по большей части равномерная сетка скважин, при разработке газовых используется как правило, разреженная и неравномерная сетка, что объясняется отличием физических свойств флюидов. При </w:t>
      </w:r>
      <w:r w:rsidRPr="00863C54">
        <w:rPr>
          <w:rFonts w:ascii="Times New Roman" w:hAnsi="Times New Roman"/>
          <w:iCs/>
        </w:rPr>
        <w:lastRenderedPageBreak/>
        <w:t>этом скважины располагаются в наиболее продуктивных частях месторождения на значительном расстоянии от контура ГВК. При этом в большинстве случаев отработка периферийных частей залежи осуществляется удовлетворительно и конечные КИГ достаточно высоки. Расстояние между скважинами определяется ФЕС коллектора (о чем подробно изложено выше), а общее количество скважин является предметом решения оптимизационной задачи с применением технико-экономических критериев (например, минимум затрат).</w:t>
      </w:r>
    </w:p>
    <w:p w:rsidR="00133D04" w:rsidRPr="00863C54" w:rsidRDefault="00133D04" w:rsidP="00133D04">
      <w:pPr>
        <w:spacing w:before="0"/>
        <w:rPr>
          <w:rFonts w:ascii="Times New Roman" w:hAnsi="Times New Roman"/>
          <w:iCs/>
        </w:rPr>
      </w:pPr>
      <w:r w:rsidRPr="00863C54">
        <w:rPr>
          <w:rFonts w:ascii="Times New Roman" w:hAnsi="Times New Roman"/>
          <w:b/>
          <w:i/>
          <w:iCs/>
        </w:rPr>
        <w:t>6.2.6.</w:t>
      </w:r>
      <w:r w:rsidRPr="00863C54">
        <w:rPr>
          <w:rFonts w:ascii="Times New Roman" w:hAnsi="Times New Roman"/>
          <w:iCs/>
        </w:rPr>
        <w:t xml:space="preserve"> Наличие в составе газа углеводородного конденсата.</w:t>
      </w:r>
    </w:p>
    <w:p w:rsidR="00133D04" w:rsidRPr="00863C54" w:rsidRDefault="00133D04" w:rsidP="00133D04">
      <w:pPr>
        <w:spacing w:before="0"/>
        <w:ind w:firstLine="567"/>
        <w:rPr>
          <w:rFonts w:ascii="Times New Roman" w:hAnsi="Times New Roman"/>
          <w:iCs/>
        </w:rPr>
      </w:pPr>
      <w:r w:rsidRPr="00863C54">
        <w:rPr>
          <w:rFonts w:ascii="Times New Roman" w:hAnsi="Times New Roman"/>
          <w:iCs/>
        </w:rPr>
        <w:t>Для ГКМ технико-экономическими расчетами обосновывается режим эксплуатации (на истощение или применение сайклинг-процесса) с оценкой КИК.</w:t>
      </w:r>
    </w:p>
    <w:p w:rsidR="00133D04" w:rsidRPr="00863C54" w:rsidRDefault="00133D04" w:rsidP="00133D04">
      <w:pPr>
        <w:tabs>
          <w:tab w:val="num" w:pos="1080"/>
        </w:tabs>
        <w:spacing w:before="0"/>
        <w:ind w:firstLine="720"/>
        <w:rPr>
          <w:rFonts w:ascii="Times New Roman" w:hAnsi="Times New Roman"/>
          <w:iCs/>
        </w:rPr>
      </w:pPr>
      <w:r w:rsidRPr="00863C54">
        <w:rPr>
          <w:rFonts w:ascii="Times New Roman" w:hAnsi="Times New Roman"/>
          <w:b/>
          <w:i/>
          <w:iCs/>
        </w:rPr>
        <w:t>6.3.</w:t>
      </w:r>
      <w:r w:rsidRPr="00863C54">
        <w:rPr>
          <w:rFonts w:ascii="Times New Roman" w:hAnsi="Times New Roman"/>
          <w:iCs/>
        </w:rPr>
        <w:t xml:space="preserve"> Газодинамические модели месторождения.</w:t>
      </w:r>
    </w:p>
    <w:p w:rsidR="00133D04" w:rsidRPr="00863C54" w:rsidRDefault="00133D04" w:rsidP="00133D04">
      <w:pPr>
        <w:spacing w:before="0"/>
        <w:ind w:firstLine="0"/>
        <w:rPr>
          <w:rFonts w:ascii="Times New Roman" w:hAnsi="Times New Roman"/>
          <w:iCs/>
        </w:rPr>
      </w:pPr>
      <w:r w:rsidRPr="00863C54">
        <w:rPr>
          <w:rFonts w:ascii="Times New Roman" w:hAnsi="Times New Roman"/>
          <w:iCs/>
        </w:rPr>
        <w:t>При проектировании разработки ГМ применяются различные математические газодинамические модели, в зависимости от степени разведанности и подготовленности месторождения к разработке:</w:t>
      </w:r>
    </w:p>
    <w:p w:rsidR="00133D04" w:rsidRPr="00863C54" w:rsidRDefault="00133D04" w:rsidP="00133D04">
      <w:pPr>
        <w:numPr>
          <w:ilvl w:val="0"/>
          <w:numId w:val="19"/>
        </w:numPr>
        <w:spacing w:before="0"/>
        <w:rPr>
          <w:rFonts w:ascii="Times New Roman" w:hAnsi="Times New Roman"/>
          <w:iCs/>
        </w:rPr>
      </w:pPr>
      <w:r w:rsidRPr="00863C54">
        <w:rPr>
          <w:rFonts w:ascii="Times New Roman" w:hAnsi="Times New Roman"/>
          <w:iCs/>
        </w:rPr>
        <w:t>простейшая балансовая модель (на «среднюю» скважину). В модели используются усредненные значения ФЕС, дебита скважин. В этой модели КИГ оценивается по давлению «забрасывания» (минимальный рентабельный дебит). Как правило, по этой модели получаются большие конечные КИГ, так как не учитываются пространственные характеристики ГМ и распространение депрессионной воронки, а также характер обводнения залежи, т.е. особенности геологического строения объекта. Тем не менее, такие расчеты позволяют оценить значимость ГМ и дать его технико-экономическую оценку. Подобные расчеты проводятся в ТЭС и ТЭП, а иногда на стадии ОПЭ месторождения;</w:t>
      </w:r>
    </w:p>
    <w:p w:rsidR="00133D04" w:rsidRPr="00863C54" w:rsidRDefault="00133D04" w:rsidP="00133D04">
      <w:pPr>
        <w:numPr>
          <w:ilvl w:val="0"/>
          <w:numId w:val="19"/>
        </w:numPr>
        <w:spacing w:before="0"/>
        <w:rPr>
          <w:rFonts w:ascii="Times New Roman" w:hAnsi="Times New Roman"/>
          <w:iCs/>
        </w:rPr>
      </w:pPr>
      <w:r w:rsidRPr="00863C54">
        <w:rPr>
          <w:rFonts w:ascii="Times New Roman" w:hAnsi="Times New Roman"/>
          <w:iCs/>
        </w:rPr>
        <w:t>двух- и трехмерные газодинамические модели позволяют детальнейшим способом оценить значения КИГ с учетом не только особенностей геологического строения месторождения, но и орогидрографии, развития инфраструктуры и расположения объектов обустройства промысла и транспортной сети. При этом оценка КИГ осуществляется с учетом продвижения пластовых вод в залежь при различных схемах расположения скважин по площади месторождения, что позволяет оптимизировать КИГ и выбрать рациональный вариант разработки. По нашему мнению, подобные расчеты должны в обязательном порядке проводиться при составлении технологических схем и проектов разработки ГМ, запасы которых определены по промышленной категории (не ниже чем С</w:t>
      </w:r>
      <w:r w:rsidRPr="00863C54">
        <w:rPr>
          <w:rFonts w:ascii="Times New Roman" w:hAnsi="Times New Roman"/>
          <w:iCs/>
          <w:vertAlign w:val="subscript"/>
        </w:rPr>
        <w:t>1</w:t>
      </w:r>
      <w:r w:rsidRPr="00863C54">
        <w:rPr>
          <w:rFonts w:ascii="Times New Roman" w:hAnsi="Times New Roman"/>
          <w:iCs/>
        </w:rPr>
        <w:t>);</w:t>
      </w:r>
    </w:p>
    <w:p w:rsidR="00133D04" w:rsidRPr="00863C54" w:rsidRDefault="00133D04" w:rsidP="00133D04">
      <w:pPr>
        <w:spacing w:before="0"/>
        <w:ind w:firstLine="720"/>
        <w:rPr>
          <w:rFonts w:ascii="Times New Roman" w:hAnsi="Times New Roman"/>
          <w:iCs/>
        </w:rPr>
      </w:pPr>
      <w:r w:rsidRPr="00863C54">
        <w:rPr>
          <w:rFonts w:ascii="Times New Roman" w:hAnsi="Times New Roman"/>
          <w:b/>
          <w:i/>
          <w:iCs/>
        </w:rPr>
        <w:t>6.2.8.</w:t>
      </w:r>
      <w:r w:rsidRPr="00863C54">
        <w:rPr>
          <w:rFonts w:ascii="Times New Roman" w:hAnsi="Times New Roman"/>
          <w:iCs/>
        </w:rPr>
        <w:t xml:space="preserve"> Применение новых технологий и технических решений сопровождает любой проектный документ на разработку ГМ или ГКМ на всех стадиях разработки. В целях увеличения КИГ на завершающей стадии предусматривается применение горизонтальных скважин, «зарезки» в случае необходимости боковых стволов в частично обводнившихся скважинах и прочих </w:t>
      </w:r>
      <w:r w:rsidRPr="00863C54">
        <w:rPr>
          <w:rFonts w:ascii="Times New Roman" w:hAnsi="Times New Roman"/>
          <w:iCs/>
        </w:rPr>
        <w:lastRenderedPageBreak/>
        <w:t>технических и технологических мероприятий с оценкой экономической эффективности их применения.</w:t>
      </w:r>
    </w:p>
    <w:p w:rsidR="00133D04" w:rsidRPr="00863C54" w:rsidRDefault="00133D04" w:rsidP="00133D04">
      <w:pPr>
        <w:pStyle w:val="1"/>
        <w:tabs>
          <w:tab w:val="left" w:pos="4488"/>
          <w:tab w:val="left" w:pos="4675"/>
        </w:tabs>
        <w:suppressAutoHyphens w:val="0"/>
        <w:spacing w:before="480" w:line="240" w:lineRule="auto"/>
        <w:ind w:firstLine="0"/>
        <w:jc w:val="center"/>
        <w:rPr>
          <w:rFonts w:ascii="Times New Roman" w:hAnsi="Times New Roman" w:cs="Times New Roman"/>
          <w:bCs w:val="0"/>
          <w:iCs w:val="0"/>
          <w:sz w:val="24"/>
        </w:rPr>
      </w:pPr>
      <w:bookmarkStart w:id="34" w:name="_Toc90802345"/>
      <w:bookmarkStart w:id="35" w:name="_Toc90802372"/>
      <w:bookmarkStart w:id="36" w:name="_Toc99938883"/>
      <w:bookmarkStart w:id="37" w:name="_Toc178390293"/>
      <w:r w:rsidRPr="00863C54">
        <w:rPr>
          <w:rFonts w:ascii="Times New Roman" w:hAnsi="Times New Roman" w:cs="Times New Roman"/>
          <w:bCs w:val="0"/>
          <w:iCs w:val="0"/>
          <w:sz w:val="24"/>
        </w:rPr>
        <w:t>7. Заключение</w:t>
      </w:r>
      <w:bookmarkEnd w:id="34"/>
      <w:bookmarkEnd w:id="35"/>
      <w:bookmarkEnd w:id="36"/>
      <w:bookmarkEnd w:id="37"/>
    </w:p>
    <w:p w:rsidR="00133D04" w:rsidRPr="00863C54" w:rsidRDefault="00133D04" w:rsidP="00133D04">
      <w:pPr>
        <w:spacing w:before="0"/>
        <w:ind w:firstLine="567"/>
        <w:rPr>
          <w:rFonts w:ascii="Times New Roman" w:hAnsi="Times New Roman"/>
        </w:rPr>
      </w:pPr>
      <w:r w:rsidRPr="00863C54">
        <w:rPr>
          <w:rFonts w:ascii="Times New Roman" w:hAnsi="Times New Roman"/>
          <w:b/>
        </w:rPr>
        <w:t>7.1.</w:t>
      </w:r>
      <w:r w:rsidRPr="00863C54">
        <w:rPr>
          <w:rFonts w:ascii="Times New Roman" w:hAnsi="Times New Roman"/>
        </w:rPr>
        <w:t xml:space="preserve"> Величину конечной газоотдачи по аналогии с терминологией, применяемой в практике разработки нефтяных месторождений (КИН), целесообразно назвать коэффициентом извлечения газа (КИГ).</w:t>
      </w:r>
    </w:p>
    <w:p w:rsidR="00133D04" w:rsidRPr="00863C54" w:rsidRDefault="00133D04" w:rsidP="00133D04">
      <w:pPr>
        <w:spacing w:before="0"/>
        <w:ind w:firstLine="567"/>
        <w:rPr>
          <w:rFonts w:ascii="Times New Roman" w:hAnsi="Times New Roman"/>
        </w:rPr>
      </w:pPr>
      <w:r w:rsidRPr="00863C54">
        <w:rPr>
          <w:rFonts w:ascii="Times New Roman" w:hAnsi="Times New Roman"/>
          <w:b/>
        </w:rPr>
        <w:t>7.2.</w:t>
      </w:r>
      <w:r w:rsidRPr="00863C54">
        <w:rPr>
          <w:rFonts w:ascii="Times New Roman" w:hAnsi="Times New Roman"/>
        </w:rPr>
        <w:t xml:space="preserve"> Нормативный документ для обоснования КИГ в настоящее время отсутствует. Данная работа позволит подойти к решению этой пробл</w:t>
      </w:r>
      <w:r w:rsidRPr="00863C54">
        <w:rPr>
          <w:rFonts w:ascii="Times New Roman" w:hAnsi="Times New Roman"/>
        </w:rPr>
        <w:t>е</w:t>
      </w:r>
      <w:r w:rsidRPr="00863C54">
        <w:rPr>
          <w:rFonts w:ascii="Times New Roman" w:hAnsi="Times New Roman"/>
        </w:rPr>
        <w:t>мы.</w:t>
      </w:r>
    </w:p>
    <w:p w:rsidR="00133D04" w:rsidRPr="00863C54" w:rsidRDefault="00133D04" w:rsidP="00133D04">
      <w:pPr>
        <w:spacing w:before="0"/>
        <w:ind w:firstLine="567"/>
        <w:rPr>
          <w:rFonts w:ascii="Times New Roman" w:hAnsi="Times New Roman"/>
        </w:rPr>
      </w:pPr>
      <w:r w:rsidRPr="00863C54">
        <w:rPr>
          <w:rFonts w:ascii="Times New Roman" w:hAnsi="Times New Roman"/>
          <w:b/>
        </w:rPr>
        <w:t>7.3.</w:t>
      </w:r>
      <w:r w:rsidRPr="00863C54">
        <w:rPr>
          <w:rFonts w:ascii="Times New Roman" w:hAnsi="Times New Roman"/>
        </w:rPr>
        <w:t xml:space="preserve"> КИГ – отношение величины суммарной добычи газа из залежи (эксплуатационного объекта) с начала разработки на дату его определения к величине </w:t>
      </w:r>
      <w:r w:rsidRPr="00863C54">
        <w:rPr>
          <w:rFonts w:ascii="Times New Roman" w:hAnsi="Times New Roman"/>
          <w:iCs/>
        </w:rPr>
        <w:t>начальных геологических запасов газа</w:t>
      </w:r>
      <w:r w:rsidRPr="00863C54">
        <w:rPr>
          <w:rFonts w:ascii="Times New Roman" w:hAnsi="Times New Roman"/>
        </w:rPr>
        <w:t>, выраженное в долях ед</w:t>
      </w:r>
      <w:r w:rsidRPr="00863C54">
        <w:rPr>
          <w:rFonts w:ascii="Times New Roman" w:hAnsi="Times New Roman"/>
        </w:rPr>
        <w:t>и</w:t>
      </w:r>
      <w:r w:rsidRPr="00863C54">
        <w:rPr>
          <w:rFonts w:ascii="Times New Roman" w:hAnsi="Times New Roman"/>
        </w:rPr>
        <w:t>ницы.</w:t>
      </w:r>
    </w:p>
    <w:p w:rsidR="00133D04" w:rsidRPr="00863C54" w:rsidRDefault="00133D04" w:rsidP="00133D04">
      <w:pPr>
        <w:spacing w:before="0"/>
        <w:ind w:firstLine="567"/>
        <w:rPr>
          <w:rFonts w:ascii="Times New Roman" w:hAnsi="Times New Roman"/>
        </w:rPr>
      </w:pPr>
      <w:r w:rsidRPr="00863C54">
        <w:rPr>
          <w:rFonts w:ascii="Times New Roman" w:hAnsi="Times New Roman"/>
          <w:b/>
          <w:iCs/>
        </w:rPr>
        <w:t>7.4.</w:t>
      </w:r>
      <w:r w:rsidRPr="00863C54">
        <w:rPr>
          <w:rFonts w:ascii="Times New Roman" w:hAnsi="Times New Roman"/>
          <w:iCs/>
        </w:rPr>
        <w:t xml:space="preserve"> Потенциально возможный конечный КИГ </w:t>
      </w:r>
      <w:r w:rsidRPr="00863C54">
        <w:rPr>
          <w:rFonts w:ascii="Times New Roman" w:hAnsi="Times New Roman"/>
        </w:rPr>
        <w:t xml:space="preserve">определяется величиной суммарной добычи газа из залежи (эксплуатационного объекта) за период с начала разработки до момента времени, когда устьевое давление снижается до величины давления, равной 1 атм. </w:t>
      </w:r>
    </w:p>
    <w:p w:rsidR="00133D04" w:rsidRPr="00863C54" w:rsidRDefault="00133D04" w:rsidP="00133D04">
      <w:pPr>
        <w:spacing w:before="0"/>
        <w:ind w:firstLine="567"/>
        <w:rPr>
          <w:rFonts w:ascii="Times New Roman" w:hAnsi="Times New Roman"/>
        </w:rPr>
      </w:pPr>
      <w:r w:rsidRPr="00863C54">
        <w:rPr>
          <w:rFonts w:ascii="Times New Roman" w:hAnsi="Times New Roman"/>
          <w:b/>
        </w:rPr>
        <w:t>7.5.</w:t>
      </w:r>
      <w:r w:rsidRPr="00863C54">
        <w:rPr>
          <w:rFonts w:ascii="Times New Roman" w:hAnsi="Times New Roman"/>
        </w:rPr>
        <w:t xml:space="preserve"> Технологически достижимый </w:t>
      </w:r>
      <w:r w:rsidRPr="00863C54">
        <w:rPr>
          <w:rFonts w:ascii="Times New Roman" w:hAnsi="Times New Roman"/>
          <w:iCs/>
        </w:rPr>
        <w:t xml:space="preserve">конечный </w:t>
      </w:r>
      <w:r w:rsidRPr="00863C54">
        <w:rPr>
          <w:rFonts w:ascii="Times New Roman" w:hAnsi="Times New Roman"/>
        </w:rPr>
        <w:t>потенциальный</w:t>
      </w:r>
      <w:r w:rsidRPr="00863C54">
        <w:rPr>
          <w:rFonts w:ascii="Times New Roman" w:hAnsi="Times New Roman"/>
          <w:iCs/>
        </w:rPr>
        <w:t xml:space="preserve"> </w:t>
      </w:r>
      <w:r w:rsidRPr="00863C54">
        <w:rPr>
          <w:rFonts w:ascii="Times New Roman" w:hAnsi="Times New Roman"/>
        </w:rPr>
        <w:t>КИГ определяется величиной суммарной добычи газа из залежи (эксплуатационного объекта) за период с начала разработки до момента времени, когда пластовое давление снижается до величины давления «забрасывания», достигнутой на момент прекращения эксплуатации добывающих скважин по технологическим причинам.</w:t>
      </w:r>
    </w:p>
    <w:p w:rsidR="00133D04" w:rsidRPr="00863C54" w:rsidRDefault="00133D04" w:rsidP="00133D04">
      <w:pPr>
        <w:spacing w:before="0"/>
        <w:ind w:firstLine="567"/>
        <w:rPr>
          <w:rFonts w:ascii="Times New Roman" w:hAnsi="Times New Roman"/>
        </w:rPr>
      </w:pPr>
      <w:r w:rsidRPr="00863C54">
        <w:rPr>
          <w:rFonts w:ascii="Times New Roman" w:hAnsi="Times New Roman"/>
          <w:b/>
        </w:rPr>
        <w:t>7.6.</w:t>
      </w:r>
      <w:r w:rsidRPr="00863C54">
        <w:rPr>
          <w:rFonts w:ascii="Times New Roman" w:hAnsi="Times New Roman"/>
        </w:rPr>
        <w:t xml:space="preserve"> На КИГ влияют две группы факторов: природные (геологические)</w:t>
      </w:r>
      <w:r w:rsidRPr="00863C54">
        <w:rPr>
          <w:rFonts w:ascii="Times New Roman" w:hAnsi="Times New Roman"/>
          <w:b/>
        </w:rPr>
        <w:t xml:space="preserve"> </w:t>
      </w:r>
      <w:r w:rsidRPr="00863C54">
        <w:rPr>
          <w:rFonts w:ascii="Times New Roman" w:hAnsi="Times New Roman"/>
        </w:rPr>
        <w:t>и так называемые неприродные. Природные факторы определяются естественными условиями, связанными с формированием залежей и геологическими характеристиками ко</w:t>
      </w:r>
      <w:r w:rsidRPr="00863C54">
        <w:rPr>
          <w:rFonts w:ascii="Times New Roman" w:hAnsi="Times New Roman"/>
        </w:rPr>
        <w:t>н</w:t>
      </w:r>
      <w:r w:rsidRPr="00863C54">
        <w:rPr>
          <w:rFonts w:ascii="Times New Roman" w:hAnsi="Times New Roman"/>
        </w:rPr>
        <w:t>кретного региона, в котором они расположены. Неприродные факторы можно по</w:t>
      </w:r>
      <w:r w:rsidRPr="00863C54">
        <w:rPr>
          <w:rFonts w:ascii="Times New Roman" w:hAnsi="Times New Roman"/>
        </w:rPr>
        <w:t>д</w:t>
      </w:r>
      <w:r w:rsidRPr="00863C54">
        <w:rPr>
          <w:rFonts w:ascii="Times New Roman" w:hAnsi="Times New Roman"/>
        </w:rPr>
        <w:t>разделить на две подгруппы: технико-технологические и экономические, предопределяющие обоснов</w:t>
      </w:r>
      <w:r w:rsidRPr="00863C54">
        <w:rPr>
          <w:rFonts w:ascii="Times New Roman" w:hAnsi="Times New Roman"/>
        </w:rPr>
        <w:t>а</w:t>
      </w:r>
      <w:r w:rsidRPr="00863C54">
        <w:rPr>
          <w:rFonts w:ascii="Times New Roman" w:hAnsi="Times New Roman"/>
        </w:rPr>
        <w:t xml:space="preserve">ние КИГ как решение технико-экономической задачи. </w:t>
      </w:r>
    </w:p>
    <w:p w:rsidR="00133D04" w:rsidRPr="00863C54" w:rsidRDefault="00133D04" w:rsidP="00133D04">
      <w:pPr>
        <w:spacing w:before="0"/>
        <w:ind w:firstLine="567"/>
        <w:rPr>
          <w:rFonts w:ascii="Times New Roman" w:hAnsi="Times New Roman"/>
          <w:iCs/>
        </w:rPr>
      </w:pPr>
      <w:r w:rsidRPr="00863C54">
        <w:rPr>
          <w:rFonts w:ascii="Times New Roman" w:hAnsi="Times New Roman"/>
          <w:b/>
        </w:rPr>
        <w:t>7.7.</w:t>
      </w:r>
      <w:r w:rsidRPr="00863C54">
        <w:rPr>
          <w:rFonts w:ascii="Times New Roman" w:hAnsi="Times New Roman"/>
        </w:rPr>
        <w:t xml:space="preserve"> К основным природным факторам относятся: характеристика продуктивного горизонта (пласта), с которым связана рассматриваемая залежь (объект разработки); т</w:t>
      </w:r>
      <w:r w:rsidRPr="00863C54">
        <w:rPr>
          <w:rFonts w:ascii="Times New Roman" w:hAnsi="Times New Roman"/>
          <w:iCs/>
        </w:rPr>
        <w:t xml:space="preserve">ип залежи (пластовая, массивная, массивно-пластовая), этаж газоносности, глубина залегания; характеристика проницаемости продуктивной толщи (горизонта, пласта); начальные термобарические условия (пластовое давление, температура); </w:t>
      </w:r>
      <w:r w:rsidRPr="00863C54">
        <w:rPr>
          <w:rFonts w:ascii="Times New Roman" w:hAnsi="Times New Roman"/>
        </w:rPr>
        <w:t>з</w:t>
      </w:r>
      <w:r w:rsidRPr="00863C54">
        <w:rPr>
          <w:rFonts w:ascii="Times New Roman" w:hAnsi="Times New Roman"/>
          <w:iCs/>
        </w:rPr>
        <w:t>апасы газа; режим разработки залежи (газовый, водонапорный); состав пластов</w:t>
      </w:r>
      <w:r w:rsidRPr="00863C54">
        <w:rPr>
          <w:rFonts w:ascii="Times New Roman" w:hAnsi="Times New Roman"/>
          <w:iCs/>
        </w:rPr>
        <w:t>о</w:t>
      </w:r>
      <w:r w:rsidRPr="00863C54">
        <w:rPr>
          <w:rFonts w:ascii="Times New Roman" w:hAnsi="Times New Roman"/>
          <w:iCs/>
        </w:rPr>
        <w:t>го газа.</w:t>
      </w:r>
    </w:p>
    <w:p w:rsidR="00133D04" w:rsidRPr="00863C54" w:rsidRDefault="00133D04" w:rsidP="00133D04">
      <w:pPr>
        <w:pStyle w:val="ab"/>
        <w:overflowPunct/>
        <w:autoSpaceDE/>
        <w:autoSpaceDN/>
        <w:adjustRightInd/>
        <w:spacing w:before="0" w:after="0"/>
        <w:textAlignment w:val="auto"/>
        <w:rPr>
          <w:rFonts w:ascii="Times New Roman" w:hAnsi="Times New Roman"/>
          <w:szCs w:val="24"/>
        </w:rPr>
      </w:pPr>
      <w:r w:rsidRPr="00863C54">
        <w:rPr>
          <w:rFonts w:ascii="Times New Roman" w:hAnsi="Times New Roman"/>
          <w:b/>
          <w:szCs w:val="24"/>
        </w:rPr>
        <w:t>7.8.</w:t>
      </w:r>
      <w:r w:rsidRPr="00863C54">
        <w:rPr>
          <w:rFonts w:ascii="Times New Roman" w:hAnsi="Times New Roman"/>
          <w:szCs w:val="24"/>
        </w:rPr>
        <w:t xml:space="preserve"> Технико-технологические (неприродные) факторы в основном представлены системой сбора и подготовки газа к дальнему транспорту. </w:t>
      </w:r>
      <w:r w:rsidRPr="00863C54">
        <w:rPr>
          <w:rFonts w:ascii="Times New Roman" w:hAnsi="Times New Roman"/>
        </w:rPr>
        <w:t xml:space="preserve">При разработке газовых и газоконденсатных </w:t>
      </w:r>
      <w:r w:rsidRPr="00863C54">
        <w:rPr>
          <w:rFonts w:ascii="Times New Roman" w:hAnsi="Times New Roman"/>
        </w:rPr>
        <w:lastRenderedPageBreak/>
        <w:t>месторождений-гигантов большое значение на оценку КИГ оказывает очередность освоения отдельных участков залежи в ра</w:t>
      </w:r>
      <w:r w:rsidRPr="00863C54">
        <w:rPr>
          <w:rFonts w:ascii="Times New Roman" w:hAnsi="Times New Roman"/>
        </w:rPr>
        <w:t>з</w:t>
      </w:r>
      <w:r w:rsidRPr="00863C54">
        <w:rPr>
          <w:rFonts w:ascii="Times New Roman" w:hAnsi="Times New Roman"/>
        </w:rPr>
        <w:t>работку.</w:t>
      </w:r>
    </w:p>
    <w:p w:rsidR="00133D04" w:rsidRPr="00863C54" w:rsidRDefault="00133D04" w:rsidP="00133D04">
      <w:pPr>
        <w:spacing w:before="0"/>
        <w:ind w:firstLine="567"/>
        <w:rPr>
          <w:rFonts w:ascii="Times New Roman" w:hAnsi="Times New Roman"/>
          <w:iCs/>
        </w:rPr>
      </w:pPr>
      <w:r w:rsidRPr="00863C54">
        <w:rPr>
          <w:rFonts w:ascii="Times New Roman" w:hAnsi="Times New Roman"/>
          <w:b/>
          <w:iCs/>
        </w:rPr>
        <w:t>7.9.</w:t>
      </w:r>
      <w:r w:rsidRPr="00863C54">
        <w:rPr>
          <w:rFonts w:ascii="Times New Roman" w:hAnsi="Times New Roman"/>
          <w:iCs/>
        </w:rPr>
        <w:t xml:space="preserve"> При обосновании КИГ необходимо учитывать особенности геологического строения, распределение пьезопроводности (проницаемости) по площади газоносности, содержание конденсата в пластовом газе и его степень выпадения при снижении пластового давления, способ и систему разработки, горно-геологические и технологические особенности. Авторами предлагается типизация месторождений при обосновании КИГ.</w:t>
      </w:r>
    </w:p>
    <w:p w:rsidR="00133D04" w:rsidRPr="00863C54" w:rsidRDefault="00133D04" w:rsidP="00133D04">
      <w:pPr>
        <w:spacing w:before="0"/>
        <w:ind w:firstLine="567"/>
        <w:rPr>
          <w:rFonts w:ascii="Times New Roman" w:hAnsi="Times New Roman"/>
          <w:iCs/>
        </w:rPr>
      </w:pPr>
      <w:r w:rsidRPr="00863C54">
        <w:rPr>
          <w:rFonts w:ascii="Times New Roman" w:hAnsi="Times New Roman"/>
          <w:b/>
        </w:rPr>
        <w:t>7.10.</w:t>
      </w:r>
      <w:r w:rsidRPr="00863C54">
        <w:rPr>
          <w:rFonts w:ascii="Times New Roman" w:hAnsi="Times New Roman"/>
        </w:rPr>
        <w:t xml:space="preserve"> Оценка КИГ проводится на этапе защиты запасов </w:t>
      </w:r>
      <w:r>
        <w:rPr>
          <w:rFonts w:ascii="Times New Roman" w:hAnsi="Times New Roman"/>
          <w:bCs/>
        </w:rPr>
        <w:t>при государственной экспертизе</w:t>
      </w:r>
      <w:r w:rsidRPr="00863C54">
        <w:rPr>
          <w:rFonts w:ascii="Times New Roman" w:hAnsi="Times New Roman"/>
        </w:rPr>
        <w:t xml:space="preserve"> на материалах разведочного бурения. Цель – выявление объемов газа (конденсата) для оценки капитальных вложений в систему добычи и транспорта газа (конденсата) и определения налогооблагаемой базы. По причине недостаточности информации для проведения газодинамических расчетов при определении КИГ используют среднестатистические данные и аналогии, </w:t>
      </w:r>
      <w:r w:rsidRPr="00863C54">
        <w:rPr>
          <w:rFonts w:ascii="Times New Roman" w:hAnsi="Times New Roman"/>
          <w:iCs/>
        </w:rPr>
        <w:t xml:space="preserve">экспертные оценки, статистические зависимости. </w:t>
      </w:r>
    </w:p>
    <w:p w:rsidR="00133D04" w:rsidRPr="00863C54" w:rsidRDefault="00133D04" w:rsidP="00133D04">
      <w:pPr>
        <w:spacing w:before="0"/>
        <w:ind w:firstLine="567"/>
        <w:rPr>
          <w:rFonts w:ascii="Times New Roman" w:hAnsi="Times New Roman"/>
          <w:iCs/>
        </w:rPr>
      </w:pPr>
      <w:r w:rsidRPr="00863C54">
        <w:rPr>
          <w:rFonts w:ascii="Times New Roman" w:hAnsi="Times New Roman"/>
          <w:b/>
        </w:rPr>
        <w:t>7.11.</w:t>
      </w:r>
      <w:r w:rsidRPr="00863C54">
        <w:rPr>
          <w:rFonts w:ascii="Times New Roman" w:hAnsi="Times New Roman"/>
        </w:rPr>
        <w:t xml:space="preserve"> Показатели разработки (в проектах разработки и доразработки) определяются на о</w:t>
      </w:r>
      <w:r w:rsidRPr="00863C54">
        <w:rPr>
          <w:rFonts w:ascii="Times New Roman" w:hAnsi="Times New Roman"/>
        </w:rPr>
        <w:t>с</w:t>
      </w:r>
      <w:r w:rsidRPr="00863C54">
        <w:rPr>
          <w:rFonts w:ascii="Times New Roman" w:hAnsi="Times New Roman"/>
        </w:rPr>
        <w:t>нове постоянно действующей геолого-газодинамической (трехмерной) модели, адаптированной по истории разработки. Применение современных компьютерных технологий позволяет производить прогнозирование КИГ на этапе прое</w:t>
      </w:r>
      <w:r w:rsidRPr="00863C54">
        <w:rPr>
          <w:rFonts w:ascii="Times New Roman" w:hAnsi="Times New Roman"/>
        </w:rPr>
        <w:t>к</w:t>
      </w:r>
      <w:r w:rsidRPr="00863C54">
        <w:rPr>
          <w:rFonts w:ascii="Times New Roman" w:hAnsi="Times New Roman"/>
        </w:rPr>
        <w:t>тирования разработки.</w:t>
      </w:r>
    </w:p>
    <w:p w:rsidR="00133D04" w:rsidRPr="00863C54" w:rsidRDefault="00133D04" w:rsidP="00133D04">
      <w:pPr>
        <w:spacing w:before="0"/>
        <w:ind w:firstLine="567"/>
        <w:rPr>
          <w:rFonts w:ascii="Times New Roman" w:hAnsi="Times New Roman"/>
        </w:rPr>
      </w:pPr>
      <w:r w:rsidRPr="00863C54">
        <w:rPr>
          <w:rFonts w:ascii="Times New Roman" w:hAnsi="Times New Roman"/>
          <w:b/>
        </w:rPr>
        <w:t>7.12.</w:t>
      </w:r>
      <w:r w:rsidRPr="00863C54">
        <w:rPr>
          <w:rFonts w:ascii="Times New Roman" w:hAnsi="Times New Roman"/>
        </w:rPr>
        <w:t xml:space="preserve"> На заключительном этапе разработки обоснование КИГ производится как решение технико-экономической задачи. С одной стороны, оцениваются капитальные вложения в реконструкцию системы сбора и подготовки газа к дальнему транспорту, капитальные ремонты скважин, зарезке боковых стволов и т.д., с другой – определяются технико-экономические показатели, характеризующие эффективность работы недропользоват</w:t>
      </w:r>
      <w:r w:rsidRPr="00863C54">
        <w:rPr>
          <w:rFonts w:ascii="Times New Roman" w:hAnsi="Times New Roman"/>
        </w:rPr>
        <w:t>е</w:t>
      </w:r>
      <w:r w:rsidRPr="00863C54">
        <w:rPr>
          <w:rFonts w:ascii="Times New Roman" w:hAnsi="Times New Roman"/>
        </w:rPr>
        <w:t>ля.</w:t>
      </w:r>
    </w:p>
    <w:p w:rsidR="00133D04" w:rsidRPr="00863C54" w:rsidRDefault="00133D04" w:rsidP="00133D04">
      <w:pPr>
        <w:spacing w:before="0"/>
        <w:ind w:firstLine="567"/>
        <w:rPr>
          <w:rFonts w:ascii="Times New Roman" w:hAnsi="Times New Roman"/>
          <w:iCs/>
        </w:rPr>
      </w:pPr>
      <w:r w:rsidRPr="00863C54">
        <w:rPr>
          <w:rFonts w:ascii="Times New Roman" w:hAnsi="Times New Roman"/>
        </w:rPr>
        <w:t>При разработке газовых и газоконденсатных месторождений на величину КИГ влияют следующие факторы: фильтрационно-емкостные свойства пласта; система расположения эксплуатационных скважин (расстояние между забоями), характеризующая эффе</w:t>
      </w:r>
      <w:r w:rsidRPr="00863C54">
        <w:rPr>
          <w:rFonts w:ascii="Times New Roman" w:hAnsi="Times New Roman"/>
        </w:rPr>
        <w:t>к</w:t>
      </w:r>
      <w:r w:rsidRPr="00863C54">
        <w:rPr>
          <w:rFonts w:ascii="Times New Roman" w:hAnsi="Times New Roman"/>
        </w:rPr>
        <w:t>тивные области дренирования пласта; темп отбора газа из каждой скважины и месторождения в целом; технологический режим эксплуатации, включая определение предельно допустимой пластовой депрессии и безводного дебита; система вскрытия пласта; мероприятия по интенсификации притока газа к скважине (гидроразрыв, пескоструйная перфорация, обработка призабойной зоны пласта реагентами и пр.); степень неоднородности пласта и анизотропия по проницаемости; активность водонапорной системы (газовый, упруговодонапорный или водонапорный режимы разработки); экономическая эффективность проекта и технических решений по его реализации, обоснование рентабельного дебита и давления «забрасывания» на завершающей стадии разработки месторождения, альтернативные методы использования остаточного низконапорного газа в з</w:t>
      </w:r>
      <w:r w:rsidRPr="00863C54">
        <w:rPr>
          <w:rFonts w:ascii="Times New Roman" w:hAnsi="Times New Roman"/>
        </w:rPr>
        <w:t>а</w:t>
      </w:r>
      <w:r w:rsidRPr="00863C54">
        <w:rPr>
          <w:rFonts w:ascii="Times New Roman" w:hAnsi="Times New Roman"/>
        </w:rPr>
        <w:t xml:space="preserve">лежи на месте при неэффективности его транспортировки на дальнее расстояние; методы </w:t>
      </w:r>
      <w:r w:rsidRPr="00863C54">
        <w:rPr>
          <w:rFonts w:ascii="Times New Roman" w:hAnsi="Times New Roman"/>
        </w:rPr>
        <w:lastRenderedPageBreak/>
        <w:t>воздействия на пласт (закачка воды, газа или нейтральных агентов в пласт) с целью повышения конденсатонефтеотдачи при большом содержании жидких углеводородов и наличии нефтяных оторочек.</w:t>
      </w:r>
    </w:p>
    <w:p w:rsidR="00133D04" w:rsidRDefault="00133D04" w:rsidP="00133D04">
      <w:pPr>
        <w:ind w:firstLine="0"/>
        <w:jc w:val="center"/>
        <w:rPr>
          <w:noProof/>
        </w:rPr>
      </w:pPr>
      <w:r w:rsidRPr="00863C54">
        <w:rPr>
          <w:rFonts w:ascii="Times New Roman" w:hAnsi="Times New Roman"/>
          <w:iCs/>
        </w:rPr>
        <w:br w:type="page"/>
      </w:r>
      <w:r w:rsidRPr="00863C54">
        <w:rPr>
          <w:rFonts w:ascii="Times New Roman" w:hAnsi="Times New Roman"/>
          <w:b/>
          <w:iCs/>
        </w:rPr>
        <w:lastRenderedPageBreak/>
        <w:t>Оглавление</w:t>
      </w:r>
      <w:r>
        <w:rPr>
          <w:rFonts w:ascii="Times New Roman" w:hAnsi="Times New Roman"/>
          <w:b/>
          <w:iCs/>
        </w:rPr>
        <w:fldChar w:fldCharType="begin"/>
      </w:r>
      <w:r>
        <w:rPr>
          <w:rFonts w:ascii="Times New Roman" w:hAnsi="Times New Roman"/>
          <w:b/>
          <w:iCs/>
        </w:rPr>
        <w:instrText xml:space="preserve"> TOC \o "1-3" \h \z \u </w:instrText>
      </w:r>
      <w:r>
        <w:rPr>
          <w:rFonts w:ascii="Times New Roman" w:hAnsi="Times New Roman"/>
          <w:b/>
          <w:iCs/>
        </w:rPr>
        <w:fldChar w:fldCharType="separate"/>
      </w:r>
    </w:p>
    <w:p w:rsidR="00133D04" w:rsidRDefault="00133D04" w:rsidP="00133D04">
      <w:pPr>
        <w:pStyle w:val="12"/>
        <w:rPr>
          <w:noProof/>
          <w:sz w:val="24"/>
          <w:szCs w:val="24"/>
        </w:rPr>
      </w:pPr>
      <w:hyperlink w:anchor="_Toc178390287" w:history="1">
        <w:r w:rsidRPr="005E1532">
          <w:rPr>
            <w:rStyle w:val="ac"/>
            <w:noProof/>
          </w:rPr>
          <w:t>1. Общие положения</w:t>
        </w:r>
        <w:r>
          <w:rPr>
            <w:noProof/>
            <w:webHidden/>
          </w:rPr>
          <w:tab/>
        </w:r>
        <w:r>
          <w:rPr>
            <w:noProof/>
            <w:webHidden/>
          </w:rPr>
          <w:fldChar w:fldCharType="begin"/>
        </w:r>
        <w:r>
          <w:rPr>
            <w:noProof/>
            <w:webHidden/>
          </w:rPr>
          <w:instrText xml:space="preserve"> PAGEREF _Toc178390287 \h </w:instrText>
        </w:r>
        <w:r>
          <w:rPr>
            <w:noProof/>
          </w:rPr>
        </w:r>
        <w:r>
          <w:rPr>
            <w:noProof/>
            <w:webHidden/>
          </w:rPr>
          <w:fldChar w:fldCharType="separate"/>
        </w:r>
        <w:r>
          <w:rPr>
            <w:noProof/>
            <w:webHidden/>
          </w:rPr>
          <w:t>3</w:t>
        </w:r>
        <w:r>
          <w:rPr>
            <w:noProof/>
            <w:webHidden/>
          </w:rPr>
          <w:fldChar w:fldCharType="end"/>
        </w:r>
      </w:hyperlink>
    </w:p>
    <w:p w:rsidR="00133D04" w:rsidRDefault="00133D04" w:rsidP="00133D04">
      <w:pPr>
        <w:pStyle w:val="12"/>
        <w:rPr>
          <w:noProof/>
          <w:sz w:val="24"/>
          <w:szCs w:val="24"/>
        </w:rPr>
      </w:pPr>
      <w:hyperlink w:anchor="_Toc178390288" w:history="1">
        <w:r w:rsidRPr="005E1532">
          <w:rPr>
            <w:rStyle w:val="ac"/>
            <w:noProof/>
          </w:rPr>
          <w:t>2. Природные и неприродные факторы и их влияние на КИГ</w:t>
        </w:r>
        <w:r>
          <w:rPr>
            <w:noProof/>
            <w:webHidden/>
          </w:rPr>
          <w:tab/>
        </w:r>
        <w:r>
          <w:rPr>
            <w:noProof/>
            <w:webHidden/>
          </w:rPr>
          <w:fldChar w:fldCharType="begin"/>
        </w:r>
        <w:r>
          <w:rPr>
            <w:noProof/>
            <w:webHidden/>
          </w:rPr>
          <w:instrText xml:space="preserve"> PAGEREF _Toc178390288 \h </w:instrText>
        </w:r>
        <w:r>
          <w:rPr>
            <w:noProof/>
          </w:rPr>
        </w:r>
        <w:r>
          <w:rPr>
            <w:noProof/>
            <w:webHidden/>
          </w:rPr>
          <w:fldChar w:fldCharType="separate"/>
        </w:r>
        <w:r>
          <w:rPr>
            <w:noProof/>
            <w:webHidden/>
          </w:rPr>
          <w:t>4</w:t>
        </w:r>
        <w:r>
          <w:rPr>
            <w:noProof/>
            <w:webHidden/>
          </w:rPr>
          <w:fldChar w:fldCharType="end"/>
        </w:r>
      </w:hyperlink>
    </w:p>
    <w:p w:rsidR="00133D04" w:rsidRDefault="00133D04" w:rsidP="00133D04">
      <w:pPr>
        <w:pStyle w:val="12"/>
        <w:rPr>
          <w:noProof/>
          <w:sz w:val="24"/>
          <w:szCs w:val="24"/>
        </w:rPr>
      </w:pPr>
      <w:hyperlink w:anchor="_Toc178390289" w:history="1">
        <w:r w:rsidRPr="005E1532">
          <w:rPr>
            <w:rStyle w:val="ac"/>
            <w:noProof/>
          </w:rPr>
          <w:t>3. Типизация (подразделение) месторождений (залежей) с учетом различных факторов при обосновании КИГ</w:t>
        </w:r>
        <w:r>
          <w:rPr>
            <w:noProof/>
            <w:webHidden/>
          </w:rPr>
          <w:tab/>
        </w:r>
        <w:r>
          <w:rPr>
            <w:noProof/>
            <w:webHidden/>
          </w:rPr>
          <w:fldChar w:fldCharType="begin"/>
        </w:r>
        <w:r>
          <w:rPr>
            <w:noProof/>
            <w:webHidden/>
          </w:rPr>
          <w:instrText xml:space="preserve"> PAGEREF _Toc178390289 \h </w:instrText>
        </w:r>
        <w:r>
          <w:rPr>
            <w:noProof/>
          </w:rPr>
        </w:r>
        <w:r>
          <w:rPr>
            <w:noProof/>
            <w:webHidden/>
          </w:rPr>
          <w:fldChar w:fldCharType="separate"/>
        </w:r>
        <w:r>
          <w:rPr>
            <w:noProof/>
            <w:webHidden/>
          </w:rPr>
          <w:t>4</w:t>
        </w:r>
        <w:r>
          <w:rPr>
            <w:noProof/>
            <w:webHidden/>
          </w:rPr>
          <w:fldChar w:fldCharType="end"/>
        </w:r>
      </w:hyperlink>
    </w:p>
    <w:p w:rsidR="00133D04" w:rsidRDefault="00133D04" w:rsidP="00133D04">
      <w:pPr>
        <w:pStyle w:val="12"/>
        <w:rPr>
          <w:noProof/>
          <w:sz w:val="24"/>
          <w:szCs w:val="24"/>
        </w:rPr>
      </w:pPr>
      <w:hyperlink w:anchor="_Toc178390290" w:history="1">
        <w:r w:rsidRPr="005E1532">
          <w:rPr>
            <w:rStyle w:val="ac"/>
            <w:noProof/>
          </w:rPr>
          <w:t>4. Оценка КИГ на различных этапах освоения месторождений (залежей)</w:t>
        </w:r>
        <w:r>
          <w:rPr>
            <w:noProof/>
            <w:webHidden/>
          </w:rPr>
          <w:tab/>
        </w:r>
        <w:r>
          <w:rPr>
            <w:noProof/>
            <w:webHidden/>
          </w:rPr>
          <w:fldChar w:fldCharType="begin"/>
        </w:r>
        <w:r>
          <w:rPr>
            <w:noProof/>
            <w:webHidden/>
          </w:rPr>
          <w:instrText xml:space="preserve"> PAGEREF _Toc178390290 \h </w:instrText>
        </w:r>
        <w:r>
          <w:rPr>
            <w:noProof/>
          </w:rPr>
        </w:r>
        <w:r>
          <w:rPr>
            <w:noProof/>
            <w:webHidden/>
          </w:rPr>
          <w:fldChar w:fldCharType="separate"/>
        </w:r>
        <w:r>
          <w:rPr>
            <w:noProof/>
            <w:webHidden/>
          </w:rPr>
          <w:t>4</w:t>
        </w:r>
        <w:r>
          <w:rPr>
            <w:noProof/>
            <w:webHidden/>
          </w:rPr>
          <w:fldChar w:fldCharType="end"/>
        </w:r>
      </w:hyperlink>
    </w:p>
    <w:p w:rsidR="00133D04" w:rsidRDefault="00133D04" w:rsidP="00133D04">
      <w:pPr>
        <w:pStyle w:val="12"/>
        <w:rPr>
          <w:noProof/>
          <w:sz w:val="24"/>
          <w:szCs w:val="24"/>
        </w:rPr>
      </w:pPr>
      <w:hyperlink w:anchor="_Toc178390291" w:history="1">
        <w:r w:rsidRPr="005E1532">
          <w:rPr>
            <w:rStyle w:val="ac"/>
            <w:noProof/>
          </w:rPr>
          <w:t>5. Влияние газодинамических параметров и режимов разработки на              величину конечной газоотдачи.</w:t>
        </w:r>
        <w:r>
          <w:rPr>
            <w:noProof/>
            <w:webHidden/>
          </w:rPr>
          <w:tab/>
        </w:r>
        <w:r>
          <w:rPr>
            <w:noProof/>
            <w:webHidden/>
          </w:rPr>
          <w:fldChar w:fldCharType="begin"/>
        </w:r>
        <w:r>
          <w:rPr>
            <w:noProof/>
            <w:webHidden/>
          </w:rPr>
          <w:instrText xml:space="preserve"> PAGEREF _Toc178390291 \h </w:instrText>
        </w:r>
        <w:r>
          <w:rPr>
            <w:noProof/>
          </w:rPr>
        </w:r>
        <w:r>
          <w:rPr>
            <w:noProof/>
            <w:webHidden/>
          </w:rPr>
          <w:fldChar w:fldCharType="separate"/>
        </w:r>
        <w:r>
          <w:rPr>
            <w:noProof/>
            <w:webHidden/>
          </w:rPr>
          <w:t>4</w:t>
        </w:r>
        <w:r>
          <w:rPr>
            <w:noProof/>
            <w:webHidden/>
          </w:rPr>
          <w:fldChar w:fldCharType="end"/>
        </w:r>
      </w:hyperlink>
    </w:p>
    <w:p w:rsidR="00133D04" w:rsidRDefault="00133D04" w:rsidP="00133D04">
      <w:pPr>
        <w:pStyle w:val="12"/>
        <w:rPr>
          <w:noProof/>
          <w:sz w:val="24"/>
          <w:szCs w:val="24"/>
        </w:rPr>
      </w:pPr>
      <w:hyperlink w:anchor="_Toc178390292" w:history="1">
        <w:r w:rsidRPr="005E1532">
          <w:rPr>
            <w:rStyle w:val="ac"/>
            <w:noProof/>
          </w:rPr>
          <w:t>6.Технико-экономическое обоснование коэффициентов извлечения газа</w:t>
        </w:r>
        <w:r>
          <w:rPr>
            <w:noProof/>
            <w:webHidden/>
          </w:rPr>
          <w:tab/>
        </w:r>
        <w:r>
          <w:rPr>
            <w:noProof/>
            <w:webHidden/>
          </w:rPr>
          <w:fldChar w:fldCharType="begin"/>
        </w:r>
        <w:r>
          <w:rPr>
            <w:noProof/>
            <w:webHidden/>
          </w:rPr>
          <w:instrText xml:space="preserve"> PAGEREF _Toc178390292 \h </w:instrText>
        </w:r>
        <w:r>
          <w:rPr>
            <w:noProof/>
          </w:rPr>
        </w:r>
        <w:r>
          <w:rPr>
            <w:noProof/>
            <w:webHidden/>
          </w:rPr>
          <w:fldChar w:fldCharType="separate"/>
        </w:r>
        <w:r>
          <w:rPr>
            <w:noProof/>
            <w:webHidden/>
          </w:rPr>
          <w:t>4</w:t>
        </w:r>
        <w:r>
          <w:rPr>
            <w:noProof/>
            <w:webHidden/>
          </w:rPr>
          <w:fldChar w:fldCharType="end"/>
        </w:r>
      </w:hyperlink>
    </w:p>
    <w:p w:rsidR="00133D04" w:rsidRDefault="00133D04" w:rsidP="00133D04">
      <w:pPr>
        <w:pStyle w:val="12"/>
        <w:rPr>
          <w:noProof/>
          <w:sz w:val="24"/>
          <w:szCs w:val="24"/>
        </w:rPr>
      </w:pPr>
      <w:hyperlink w:anchor="_Toc178390293" w:history="1">
        <w:r w:rsidRPr="005E1532">
          <w:rPr>
            <w:rStyle w:val="ac"/>
            <w:noProof/>
          </w:rPr>
          <w:t>7. Заключение</w:t>
        </w:r>
        <w:r>
          <w:rPr>
            <w:noProof/>
            <w:webHidden/>
          </w:rPr>
          <w:tab/>
        </w:r>
        <w:r>
          <w:rPr>
            <w:noProof/>
            <w:webHidden/>
          </w:rPr>
          <w:fldChar w:fldCharType="begin"/>
        </w:r>
        <w:r>
          <w:rPr>
            <w:noProof/>
            <w:webHidden/>
          </w:rPr>
          <w:instrText xml:space="preserve"> PAGEREF _Toc178390293 \h </w:instrText>
        </w:r>
        <w:r>
          <w:rPr>
            <w:noProof/>
          </w:rPr>
        </w:r>
        <w:r>
          <w:rPr>
            <w:noProof/>
            <w:webHidden/>
          </w:rPr>
          <w:fldChar w:fldCharType="separate"/>
        </w:r>
        <w:r>
          <w:rPr>
            <w:noProof/>
            <w:webHidden/>
          </w:rPr>
          <w:t>4</w:t>
        </w:r>
        <w:r>
          <w:rPr>
            <w:noProof/>
            <w:webHidden/>
          </w:rPr>
          <w:fldChar w:fldCharType="end"/>
        </w:r>
      </w:hyperlink>
    </w:p>
    <w:p w:rsidR="00133D04" w:rsidRPr="00E134E6" w:rsidRDefault="00133D04" w:rsidP="00133D04">
      <w:pPr>
        <w:ind w:firstLine="0"/>
        <w:rPr>
          <w:rFonts w:ascii="Times New Roman" w:hAnsi="Times New Roman"/>
          <w:iCs/>
        </w:rPr>
      </w:pPr>
      <w:r>
        <w:rPr>
          <w:rFonts w:ascii="Times New Roman" w:hAnsi="Times New Roman"/>
          <w:b/>
          <w:iCs/>
        </w:rPr>
        <w:fldChar w:fldCharType="end"/>
      </w:r>
    </w:p>
    <w:p w:rsidR="002821CF" w:rsidRDefault="002821CF"/>
    <w:sectPr w:rsidR="002821CF" w:rsidSect="002A2748">
      <w:headerReference w:type="default" r:id="rId37"/>
      <w:footerReference w:type="default" r:id="rId38"/>
      <w:pgSz w:w="11906" w:h="16838" w:code="9"/>
      <w:pgMar w:top="1134" w:right="567" w:bottom="1134" w:left="1134" w:header="567"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96" w:rsidRDefault="00A93334" w:rsidP="004C6ED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E6596" w:rsidRDefault="00A93334" w:rsidP="00BC7FA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96" w:rsidRPr="00BC7FAD" w:rsidRDefault="00A93334" w:rsidP="004C6ED6">
    <w:pPr>
      <w:pStyle w:val="ad"/>
      <w:framePr w:wrap="around" w:vAnchor="text" w:hAnchor="margin" w:xAlign="right" w:y="1"/>
      <w:rPr>
        <w:rStyle w:val="af"/>
        <w:rFonts w:ascii="Times New Roman" w:hAnsi="Times New Roman"/>
        <w:sz w:val="20"/>
        <w:szCs w:val="20"/>
      </w:rPr>
    </w:pPr>
    <w:r w:rsidRPr="00BC7FAD">
      <w:rPr>
        <w:rStyle w:val="af"/>
        <w:rFonts w:ascii="Times New Roman" w:hAnsi="Times New Roman"/>
        <w:sz w:val="20"/>
        <w:szCs w:val="20"/>
      </w:rPr>
      <w:fldChar w:fldCharType="begin"/>
    </w:r>
    <w:r w:rsidRPr="00BC7FAD">
      <w:rPr>
        <w:rStyle w:val="af"/>
        <w:rFonts w:ascii="Times New Roman" w:hAnsi="Times New Roman"/>
        <w:sz w:val="20"/>
        <w:szCs w:val="20"/>
      </w:rPr>
      <w:instrText xml:space="preserve">PAGE  </w:instrText>
    </w:r>
    <w:r w:rsidRPr="00BC7FAD">
      <w:rPr>
        <w:rStyle w:val="af"/>
        <w:rFonts w:ascii="Times New Roman" w:hAnsi="Times New Roman"/>
        <w:sz w:val="20"/>
        <w:szCs w:val="20"/>
      </w:rPr>
      <w:fldChar w:fldCharType="separate"/>
    </w:r>
    <w:r w:rsidR="00133D04">
      <w:rPr>
        <w:rStyle w:val="af"/>
        <w:rFonts w:ascii="Times New Roman" w:hAnsi="Times New Roman"/>
        <w:noProof/>
        <w:sz w:val="20"/>
        <w:szCs w:val="20"/>
      </w:rPr>
      <w:t>3</w:t>
    </w:r>
    <w:r w:rsidRPr="00BC7FAD">
      <w:rPr>
        <w:rStyle w:val="af"/>
        <w:rFonts w:ascii="Times New Roman" w:hAnsi="Times New Roman"/>
        <w:sz w:val="20"/>
        <w:szCs w:val="20"/>
      </w:rPr>
      <w:fldChar w:fldCharType="end"/>
    </w:r>
  </w:p>
  <w:p w:rsidR="00BE6596" w:rsidRDefault="00A93334" w:rsidP="00BC7FAD">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96" w:rsidRDefault="00A93334" w:rsidP="008317E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15</w:t>
    </w:r>
    <w:r>
      <w:rPr>
        <w:rStyle w:val="af"/>
      </w:rPr>
      <w:fldChar w:fldCharType="end"/>
    </w:r>
  </w:p>
  <w:p w:rsidR="00BE6596" w:rsidRDefault="00A93334" w:rsidP="00BC7FAD">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96" w:rsidRPr="00BC7FAD" w:rsidRDefault="00A93334" w:rsidP="00BC7FAD">
    <w:pPr>
      <w:pStyle w:val="ad"/>
      <w:framePr w:wrap="around" w:vAnchor="text" w:hAnchor="margin" w:xAlign="right" w:y="1"/>
      <w:rPr>
        <w:rStyle w:val="af"/>
        <w:rFonts w:ascii="Times New Roman" w:hAnsi="Times New Roman"/>
        <w:sz w:val="20"/>
        <w:szCs w:val="20"/>
      </w:rPr>
    </w:pPr>
    <w:r w:rsidRPr="00BC7FAD">
      <w:rPr>
        <w:rStyle w:val="af"/>
        <w:rFonts w:ascii="Times New Roman" w:hAnsi="Times New Roman"/>
        <w:sz w:val="20"/>
        <w:szCs w:val="20"/>
      </w:rPr>
      <w:fldChar w:fldCharType="begin"/>
    </w:r>
    <w:r w:rsidRPr="00BC7FAD">
      <w:rPr>
        <w:rStyle w:val="af"/>
        <w:rFonts w:ascii="Times New Roman" w:hAnsi="Times New Roman"/>
        <w:sz w:val="20"/>
        <w:szCs w:val="20"/>
      </w:rPr>
      <w:instrText>PAG</w:instrText>
    </w:r>
    <w:r w:rsidRPr="00BC7FAD">
      <w:rPr>
        <w:rStyle w:val="af"/>
        <w:rFonts w:ascii="Times New Roman" w:hAnsi="Times New Roman"/>
        <w:sz w:val="20"/>
        <w:szCs w:val="20"/>
      </w:rPr>
      <w:instrText xml:space="preserve">E  </w:instrText>
    </w:r>
    <w:r w:rsidRPr="00BC7FAD">
      <w:rPr>
        <w:rStyle w:val="af"/>
        <w:rFonts w:ascii="Times New Roman" w:hAnsi="Times New Roman"/>
        <w:sz w:val="20"/>
        <w:szCs w:val="20"/>
      </w:rPr>
      <w:fldChar w:fldCharType="separate"/>
    </w:r>
    <w:r w:rsidR="00133D04">
      <w:rPr>
        <w:rStyle w:val="af"/>
        <w:rFonts w:ascii="Times New Roman" w:hAnsi="Times New Roman"/>
        <w:noProof/>
        <w:sz w:val="20"/>
        <w:szCs w:val="20"/>
      </w:rPr>
      <w:t>20</w:t>
    </w:r>
    <w:r w:rsidRPr="00BC7FAD">
      <w:rPr>
        <w:rStyle w:val="af"/>
        <w:rFonts w:ascii="Times New Roman" w:hAnsi="Times New Roman"/>
        <w:sz w:val="20"/>
        <w:szCs w:val="20"/>
      </w:rPr>
      <w:fldChar w:fldCharType="end"/>
    </w:r>
  </w:p>
  <w:p w:rsidR="00BE6596" w:rsidRDefault="00A93334" w:rsidP="00BC7FAD">
    <w:pPr>
      <w:pStyle w:val="ad"/>
      <w:ind w:right="36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96" w:rsidRDefault="00A93334">
    <w:pPr>
      <w:pStyle w:val="af0"/>
    </w:pPr>
    <w:r>
      <w:rPr>
        <w:noProof/>
        <w:sz w:val="20"/>
      </w:rPr>
      <w:pict>
        <v:shapetype id="_x0000_t202" coordsize="21600,21600" o:spt="202" path="m,l,21600r21600,l21600,xe">
          <v:stroke joinstyle="miter"/>
          <v:path gradientshapeok="t" o:connecttype="rect"/>
        </v:shapetype>
        <v:shape id="_x0000_s2049" type="#_x0000_t202" style="position:absolute;left:0;text-align:left;margin-left:-45pt;margin-top:210.25pt;width:27pt;height:90pt;z-index:251660288" stroked="f">
          <v:textbox style="layout-flow:vertical;mso-next-textbox:#_x0000_s2049">
            <w:txbxContent>
              <w:p w:rsidR="00BE6596" w:rsidRDefault="00A93334">
                <w:pPr>
                  <w:spacing w:before="0" w:line="240" w:lineRule="auto"/>
                  <w:ind w:firstLine="0"/>
                  <w:jc w:val="center"/>
                </w:pPr>
                <w:r>
                  <w:rPr>
                    <w:rStyle w:val="af"/>
                  </w:rPr>
                  <w:fldChar w:fldCharType="begin"/>
                </w:r>
                <w:r>
                  <w:rPr>
                    <w:rStyle w:val="af"/>
                  </w:rPr>
                  <w:instrText xml:space="preserve"> PAGE </w:instrText>
                </w:r>
                <w:r>
                  <w:rPr>
                    <w:rStyle w:val="af"/>
                  </w:rPr>
                  <w:fldChar w:fldCharType="separate"/>
                </w:r>
                <w:r>
                  <w:rPr>
                    <w:rStyle w:val="af"/>
                    <w:noProof/>
                  </w:rPr>
                  <w:t>15</w:t>
                </w:r>
                <w:r>
                  <w:rPr>
                    <w:rStyle w:val="af"/>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96" w:rsidRDefault="00A9333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EE838A"/>
    <w:lvl w:ilvl="0">
      <w:start w:val="1"/>
      <w:numFmt w:val="decimal"/>
      <w:pStyle w:val="a"/>
      <w:lvlText w:val="%1)"/>
      <w:lvlJc w:val="left"/>
      <w:pPr>
        <w:tabs>
          <w:tab w:val="num" w:pos="360"/>
        </w:tabs>
        <w:ind w:left="360" w:hanging="360"/>
      </w:pPr>
      <w:rPr>
        <w:rFonts w:hint="default"/>
        <w:b w:val="0"/>
        <w:i w:val="0"/>
      </w:rPr>
    </w:lvl>
  </w:abstractNum>
  <w:abstractNum w:abstractNumId="1">
    <w:nsid w:val="FFFFFFFE"/>
    <w:multiLevelType w:val="singleLevel"/>
    <w:tmpl w:val="282A2680"/>
    <w:lvl w:ilvl="0">
      <w:numFmt w:val="decimal"/>
      <w:lvlText w:val="*"/>
      <w:lvlJc w:val="left"/>
    </w:lvl>
  </w:abstractNum>
  <w:abstractNum w:abstractNumId="2">
    <w:nsid w:val="029C511E"/>
    <w:multiLevelType w:val="hybridMultilevel"/>
    <w:tmpl w:val="8A22B67C"/>
    <w:lvl w:ilvl="0" w:tplc="74066C2C">
      <w:start w:val="1"/>
      <w:numFmt w:val="bullet"/>
      <w:lvlText w:val=""/>
      <w:lvlJc w:val="left"/>
      <w:pPr>
        <w:tabs>
          <w:tab w:val="num" w:pos="936"/>
        </w:tabs>
        <w:ind w:left="0" w:firstLine="709"/>
      </w:pPr>
      <w:rPr>
        <w:rFonts w:ascii="Symbol" w:hAnsi="Symbol" w:cs="Times New Roman" w:hint="default"/>
        <w:b w:val="0"/>
        <w:i/>
        <w:shadow/>
        <w:emboss w:val="0"/>
        <w:imprint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C5227"/>
    <w:multiLevelType w:val="hybridMultilevel"/>
    <w:tmpl w:val="C89A54B2"/>
    <w:lvl w:ilvl="0" w:tplc="684EF4AA">
      <w:start w:val="1"/>
      <w:numFmt w:val="bullet"/>
      <w:lvlText w:val=""/>
      <w:lvlJc w:val="left"/>
      <w:pPr>
        <w:tabs>
          <w:tab w:val="num" w:pos="936"/>
        </w:tabs>
        <w:ind w:left="0" w:firstLine="709"/>
      </w:pPr>
      <w:rPr>
        <w:rFonts w:ascii="Symbol" w:hAnsi="Symbol" w:cs="Times New Roman" w:hint="default"/>
        <w:b/>
        <w:i w:val="0"/>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A519B8"/>
    <w:multiLevelType w:val="hybridMultilevel"/>
    <w:tmpl w:val="CABACD52"/>
    <w:lvl w:ilvl="0" w:tplc="5F98DDB6">
      <w:start w:val="1"/>
      <w:numFmt w:val="bullet"/>
      <w:lvlText w:val=""/>
      <w:lvlJc w:val="left"/>
      <w:pPr>
        <w:tabs>
          <w:tab w:val="num" w:pos="936"/>
        </w:tabs>
        <w:ind w:left="0" w:firstLine="709"/>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33282B"/>
    <w:multiLevelType w:val="hybridMultilevel"/>
    <w:tmpl w:val="8B081946"/>
    <w:lvl w:ilvl="0" w:tplc="F39E9E8C">
      <w:start w:val="1"/>
      <w:numFmt w:val="bullet"/>
      <w:lvlText w:val=""/>
      <w:lvlJc w:val="left"/>
      <w:pPr>
        <w:tabs>
          <w:tab w:val="num" w:pos="1128"/>
        </w:tabs>
        <w:ind w:left="1128" w:hanging="226"/>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343D5F"/>
    <w:multiLevelType w:val="hybridMultilevel"/>
    <w:tmpl w:val="6D48EC08"/>
    <w:lvl w:ilvl="0" w:tplc="6D142300">
      <w:start w:val="1"/>
      <w:numFmt w:val="bullet"/>
      <w:lvlText w:val=""/>
      <w:lvlJc w:val="left"/>
      <w:pPr>
        <w:tabs>
          <w:tab w:val="num" w:pos="936"/>
        </w:tabs>
        <w:ind w:left="0" w:firstLine="709"/>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5F59A7"/>
    <w:multiLevelType w:val="hybridMultilevel"/>
    <w:tmpl w:val="67361F64"/>
    <w:lvl w:ilvl="0" w:tplc="70362DE0">
      <w:start w:val="1"/>
      <w:numFmt w:val="bullet"/>
      <w:lvlText w:val=""/>
      <w:lvlJc w:val="left"/>
      <w:pPr>
        <w:tabs>
          <w:tab w:val="num" w:pos="936"/>
        </w:tabs>
        <w:ind w:left="0" w:firstLine="709"/>
      </w:pPr>
      <w:rPr>
        <w:rFonts w:ascii="Symbol" w:hAnsi="Symbol" w:cs="Times New Roman" w:hint="default"/>
        <w:color w:val="auto"/>
      </w:rPr>
    </w:lvl>
    <w:lvl w:ilvl="1" w:tplc="3E44163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3879C6"/>
    <w:multiLevelType w:val="hybridMultilevel"/>
    <w:tmpl w:val="FB7A2B92"/>
    <w:lvl w:ilvl="0" w:tplc="406607D4">
      <w:start w:val="1"/>
      <w:numFmt w:val="bullet"/>
      <w:lvlText w:val=""/>
      <w:lvlJc w:val="left"/>
      <w:pPr>
        <w:tabs>
          <w:tab w:val="num" w:pos="1128"/>
        </w:tabs>
        <w:ind w:left="0" w:firstLine="879"/>
      </w:pPr>
      <w:rPr>
        <w:rFonts w:ascii="Symbol" w:hAnsi="Symbol" w:cs="Times New Roman" w:hint="default"/>
        <w:color w:val="auto"/>
      </w:rPr>
    </w:lvl>
    <w:lvl w:ilvl="1" w:tplc="3E441634">
      <w:numFmt w:val="bullet"/>
      <w:lvlText w:val="-"/>
      <w:lvlJc w:val="left"/>
      <w:pPr>
        <w:tabs>
          <w:tab w:val="num" w:pos="1281"/>
        </w:tabs>
        <w:ind w:left="1281" w:hanging="360"/>
      </w:pPr>
      <w:rPr>
        <w:rFonts w:ascii="Times New Roman" w:eastAsia="Times New Roman" w:hAnsi="Times New Roman" w:cs="Times New Roman" w:hint="default"/>
      </w:rPr>
    </w:lvl>
    <w:lvl w:ilvl="2" w:tplc="04190005" w:tentative="1">
      <w:start w:val="1"/>
      <w:numFmt w:val="bullet"/>
      <w:lvlText w:val=""/>
      <w:lvlJc w:val="left"/>
      <w:pPr>
        <w:tabs>
          <w:tab w:val="num" w:pos="2001"/>
        </w:tabs>
        <w:ind w:left="2001" w:hanging="360"/>
      </w:pPr>
      <w:rPr>
        <w:rFonts w:ascii="Wingdings" w:hAnsi="Wingdings" w:hint="default"/>
      </w:rPr>
    </w:lvl>
    <w:lvl w:ilvl="3" w:tplc="04190001" w:tentative="1">
      <w:start w:val="1"/>
      <w:numFmt w:val="bullet"/>
      <w:lvlText w:val=""/>
      <w:lvlJc w:val="left"/>
      <w:pPr>
        <w:tabs>
          <w:tab w:val="num" w:pos="2721"/>
        </w:tabs>
        <w:ind w:left="2721" w:hanging="360"/>
      </w:pPr>
      <w:rPr>
        <w:rFonts w:ascii="Symbol" w:hAnsi="Symbol" w:hint="default"/>
      </w:rPr>
    </w:lvl>
    <w:lvl w:ilvl="4" w:tplc="04190003" w:tentative="1">
      <w:start w:val="1"/>
      <w:numFmt w:val="bullet"/>
      <w:lvlText w:val="o"/>
      <w:lvlJc w:val="left"/>
      <w:pPr>
        <w:tabs>
          <w:tab w:val="num" w:pos="3441"/>
        </w:tabs>
        <w:ind w:left="3441" w:hanging="360"/>
      </w:pPr>
      <w:rPr>
        <w:rFonts w:ascii="Courier New" w:hAnsi="Courier New" w:hint="default"/>
      </w:rPr>
    </w:lvl>
    <w:lvl w:ilvl="5" w:tplc="04190005" w:tentative="1">
      <w:start w:val="1"/>
      <w:numFmt w:val="bullet"/>
      <w:lvlText w:val=""/>
      <w:lvlJc w:val="left"/>
      <w:pPr>
        <w:tabs>
          <w:tab w:val="num" w:pos="4161"/>
        </w:tabs>
        <w:ind w:left="4161" w:hanging="360"/>
      </w:pPr>
      <w:rPr>
        <w:rFonts w:ascii="Wingdings" w:hAnsi="Wingdings" w:hint="default"/>
      </w:rPr>
    </w:lvl>
    <w:lvl w:ilvl="6" w:tplc="04190001" w:tentative="1">
      <w:start w:val="1"/>
      <w:numFmt w:val="bullet"/>
      <w:lvlText w:val=""/>
      <w:lvlJc w:val="left"/>
      <w:pPr>
        <w:tabs>
          <w:tab w:val="num" w:pos="4881"/>
        </w:tabs>
        <w:ind w:left="4881" w:hanging="360"/>
      </w:pPr>
      <w:rPr>
        <w:rFonts w:ascii="Symbol" w:hAnsi="Symbol" w:hint="default"/>
      </w:rPr>
    </w:lvl>
    <w:lvl w:ilvl="7" w:tplc="04190003" w:tentative="1">
      <w:start w:val="1"/>
      <w:numFmt w:val="bullet"/>
      <w:lvlText w:val="o"/>
      <w:lvlJc w:val="left"/>
      <w:pPr>
        <w:tabs>
          <w:tab w:val="num" w:pos="5601"/>
        </w:tabs>
        <w:ind w:left="5601" w:hanging="360"/>
      </w:pPr>
      <w:rPr>
        <w:rFonts w:ascii="Courier New" w:hAnsi="Courier New" w:hint="default"/>
      </w:rPr>
    </w:lvl>
    <w:lvl w:ilvl="8" w:tplc="04190005" w:tentative="1">
      <w:start w:val="1"/>
      <w:numFmt w:val="bullet"/>
      <w:lvlText w:val=""/>
      <w:lvlJc w:val="left"/>
      <w:pPr>
        <w:tabs>
          <w:tab w:val="num" w:pos="6321"/>
        </w:tabs>
        <w:ind w:left="6321" w:hanging="360"/>
      </w:pPr>
      <w:rPr>
        <w:rFonts w:ascii="Wingdings" w:hAnsi="Wingdings" w:hint="default"/>
      </w:rPr>
    </w:lvl>
  </w:abstractNum>
  <w:abstractNum w:abstractNumId="9">
    <w:nsid w:val="31A840E8"/>
    <w:multiLevelType w:val="hybridMultilevel"/>
    <w:tmpl w:val="AA866C4A"/>
    <w:lvl w:ilvl="0" w:tplc="44B402A6">
      <w:start w:val="1"/>
      <w:numFmt w:val="bullet"/>
      <w:lvlText w:val=""/>
      <w:lvlJc w:val="left"/>
      <w:pPr>
        <w:tabs>
          <w:tab w:val="num" w:pos="936"/>
        </w:tabs>
        <w:ind w:left="0" w:firstLine="709"/>
      </w:pPr>
      <w:rPr>
        <w:rFonts w:ascii="Symbol" w:hAnsi="Symbol" w:cs="Times New Roman" w:hint="default"/>
        <w:b w:val="0"/>
        <w:i/>
        <w:shadow/>
        <w:emboss w:val="0"/>
        <w:imprint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9F133C"/>
    <w:multiLevelType w:val="hybridMultilevel"/>
    <w:tmpl w:val="3BC0BBFA"/>
    <w:lvl w:ilvl="0" w:tplc="08B45082">
      <w:start w:val="1"/>
      <w:numFmt w:val="bullet"/>
      <w:lvlText w:val=""/>
      <w:lvlJc w:val="left"/>
      <w:pPr>
        <w:tabs>
          <w:tab w:val="num" w:pos="936"/>
        </w:tabs>
        <w:ind w:left="0" w:firstLine="709"/>
      </w:pPr>
      <w:rPr>
        <w:rFonts w:ascii="Symbol" w:hAnsi="Symbol" w:cs="Times New Roman" w:hint="default"/>
        <w:color w:val="auto"/>
      </w:rPr>
    </w:lvl>
    <w:lvl w:ilvl="1" w:tplc="7324CEEC">
      <w:numFmt w:val="bullet"/>
      <w:lvlText w:val=""/>
      <w:lvlJc w:val="left"/>
      <w:pPr>
        <w:tabs>
          <w:tab w:val="num" w:pos="1440"/>
        </w:tabs>
        <w:ind w:left="1440" w:hanging="360"/>
      </w:pPr>
      <w:rPr>
        <w:rFonts w:ascii="Symbol" w:eastAsia="Times New Roman" w:hAnsi="Symbo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BF4D97"/>
    <w:multiLevelType w:val="hybridMultilevel"/>
    <w:tmpl w:val="B246D1A2"/>
    <w:lvl w:ilvl="0" w:tplc="7ACAFF9E">
      <w:start w:val="1"/>
      <w:numFmt w:val="bullet"/>
      <w:lvlText w:val=""/>
      <w:lvlJc w:val="left"/>
      <w:pPr>
        <w:tabs>
          <w:tab w:val="num" w:pos="936"/>
        </w:tabs>
        <w:ind w:left="0" w:firstLine="709"/>
      </w:pPr>
      <w:rPr>
        <w:rFonts w:ascii="Symbol" w:hAnsi="Symbol" w:cs="Times New Roman" w:hint="default"/>
        <w:b/>
        <w:i w:val="0"/>
        <w:color w:val="auto"/>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2">
    <w:nsid w:val="41CA2C1A"/>
    <w:multiLevelType w:val="hybridMultilevel"/>
    <w:tmpl w:val="47420C4A"/>
    <w:lvl w:ilvl="0" w:tplc="6B1473CA">
      <w:start w:val="1"/>
      <w:numFmt w:val="bullet"/>
      <w:lvlText w:val=""/>
      <w:lvlJc w:val="left"/>
      <w:pPr>
        <w:tabs>
          <w:tab w:val="num" w:pos="936"/>
        </w:tabs>
        <w:ind w:left="0" w:firstLine="709"/>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412A5C"/>
    <w:multiLevelType w:val="hybridMultilevel"/>
    <w:tmpl w:val="71FEB5D0"/>
    <w:lvl w:ilvl="0" w:tplc="586A3346">
      <w:start w:val="1"/>
      <w:numFmt w:val="bullet"/>
      <w:lvlText w:val=""/>
      <w:lvlJc w:val="left"/>
      <w:pPr>
        <w:tabs>
          <w:tab w:val="num" w:pos="936"/>
        </w:tabs>
        <w:ind w:left="0" w:firstLine="709"/>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8D386A"/>
    <w:multiLevelType w:val="hybridMultilevel"/>
    <w:tmpl w:val="04EAE434"/>
    <w:lvl w:ilvl="0" w:tplc="9C9EE164">
      <w:start w:val="1"/>
      <w:numFmt w:val="decimal"/>
      <w:lvlText w:val="%1)"/>
      <w:lvlJc w:val="left"/>
      <w:pPr>
        <w:tabs>
          <w:tab w:val="num" w:pos="720"/>
        </w:tabs>
        <w:ind w:left="720" w:hanging="360"/>
      </w:pPr>
      <w:rPr>
        <w:rFonts w:hint="default"/>
      </w:rPr>
    </w:lvl>
    <w:lvl w:ilvl="1" w:tplc="5EAEC100">
      <w:start w:val="1"/>
      <w:numFmt w:val="bullet"/>
      <w:lvlText w:val=""/>
      <w:lvlJc w:val="left"/>
      <w:pPr>
        <w:tabs>
          <w:tab w:val="num" w:pos="936"/>
        </w:tabs>
        <w:ind w:left="0" w:firstLine="709"/>
      </w:pPr>
      <w:rPr>
        <w:rFonts w:ascii="Symbol" w:hAnsi="Symbol"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DC16AE"/>
    <w:multiLevelType w:val="hybridMultilevel"/>
    <w:tmpl w:val="9152A142"/>
    <w:lvl w:ilvl="0" w:tplc="14BE2FEC">
      <w:start w:val="1"/>
      <w:numFmt w:val="bullet"/>
      <w:pStyle w:val="a0"/>
      <w:lvlText w:val=""/>
      <w:lvlJc w:val="left"/>
      <w:pPr>
        <w:tabs>
          <w:tab w:val="num" w:pos="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464792"/>
    <w:multiLevelType w:val="hybridMultilevel"/>
    <w:tmpl w:val="C0028D80"/>
    <w:lvl w:ilvl="0" w:tplc="081209E2">
      <w:start w:val="1"/>
      <w:numFmt w:val="bullet"/>
      <w:lvlText w:val=""/>
      <w:lvlJc w:val="left"/>
      <w:pPr>
        <w:tabs>
          <w:tab w:val="num" w:pos="936"/>
        </w:tabs>
        <w:ind w:left="0" w:firstLine="709"/>
      </w:pPr>
      <w:rPr>
        <w:rFonts w:ascii="Symbol" w:hAnsi="Symbol" w:cs="Times New Roman" w:hint="default"/>
        <w:b/>
        <w:i w:val="0"/>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57C5BFA"/>
    <w:multiLevelType w:val="hybridMultilevel"/>
    <w:tmpl w:val="9E1E4D92"/>
    <w:lvl w:ilvl="0" w:tplc="6BCAA058">
      <w:start w:val="1"/>
      <w:numFmt w:val="bullet"/>
      <w:lvlText w:val=""/>
      <w:lvlJc w:val="left"/>
      <w:pPr>
        <w:tabs>
          <w:tab w:val="num" w:pos="936"/>
        </w:tabs>
        <w:ind w:left="0" w:firstLine="709"/>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A0316A"/>
    <w:multiLevelType w:val="hybridMultilevel"/>
    <w:tmpl w:val="BABC2CAC"/>
    <w:lvl w:ilvl="0" w:tplc="04190001">
      <w:start w:val="1"/>
      <w:numFmt w:val="bullet"/>
      <w:lvlText w:val=""/>
      <w:lvlJc w:val="left"/>
      <w:pPr>
        <w:tabs>
          <w:tab w:val="num" w:pos="720"/>
        </w:tabs>
        <w:ind w:left="720" w:hanging="360"/>
      </w:pPr>
      <w:rPr>
        <w:rFonts w:ascii="Symbol" w:hAnsi="Symbol" w:hint="default"/>
      </w:rPr>
    </w:lvl>
    <w:lvl w:ilvl="1" w:tplc="BE7AEE6C">
      <w:start w:val="1"/>
      <w:numFmt w:val="bullet"/>
      <w:lvlText w:val=""/>
      <w:lvlJc w:val="left"/>
      <w:pPr>
        <w:tabs>
          <w:tab w:val="num" w:pos="936"/>
        </w:tabs>
        <w:ind w:left="0" w:firstLine="709"/>
      </w:pPr>
      <w:rPr>
        <w:rFonts w:ascii="Symbol"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566" w:hanging="283"/>
        </w:pPr>
        <w:rPr>
          <w:rFonts w:ascii="Symbol" w:hAnsi="Symbol" w:hint="default"/>
        </w:rPr>
      </w:lvl>
    </w:lvlOverride>
  </w:num>
  <w:num w:numId="2">
    <w:abstractNumId w:val="0"/>
  </w:num>
  <w:num w:numId="3">
    <w:abstractNumId w:val="15"/>
  </w:num>
  <w:num w:numId="4">
    <w:abstractNumId w:val="5"/>
  </w:num>
  <w:num w:numId="5">
    <w:abstractNumId w:val="11"/>
  </w:num>
  <w:num w:numId="6">
    <w:abstractNumId w:val="4"/>
  </w:num>
  <w:num w:numId="7">
    <w:abstractNumId w:val="2"/>
  </w:num>
  <w:num w:numId="8">
    <w:abstractNumId w:val="6"/>
  </w:num>
  <w:num w:numId="9">
    <w:abstractNumId w:val="7"/>
  </w:num>
  <w:num w:numId="10">
    <w:abstractNumId w:val="10"/>
  </w:num>
  <w:num w:numId="11">
    <w:abstractNumId w:val="13"/>
  </w:num>
  <w:num w:numId="12">
    <w:abstractNumId w:val="14"/>
  </w:num>
  <w:num w:numId="13">
    <w:abstractNumId w:val="18"/>
  </w:num>
  <w:num w:numId="14">
    <w:abstractNumId w:val="3"/>
  </w:num>
  <w:num w:numId="15">
    <w:abstractNumId w:val="16"/>
  </w:num>
  <w:num w:numId="16">
    <w:abstractNumId w:val="17"/>
  </w:num>
  <w:num w:numId="17">
    <w:abstractNumId w:val="9"/>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compat/>
  <w:rsids>
    <w:rsidRoot w:val="00133D04"/>
    <w:rsid w:val="00133D04"/>
    <w:rsid w:val="002821CF"/>
    <w:rsid w:val="005D3FAB"/>
    <w:rsid w:val="00A93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3D04"/>
    <w:pPr>
      <w:suppressAutoHyphens/>
      <w:spacing w:before="120"/>
      <w:ind w:firstLine="709"/>
      <w:jc w:val="both"/>
    </w:pPr>
    <w:rPr>
      <w:rFonts w:ascii="Arial" w:eastAsia="Times New Roman" w:hAnsi="Arial" w:cs="Times New Roman"/>
      <w:sz w:val="24"/>
      <w:szCs w:val="24"/>
      <w:lang w:eastAsia="ru-RU"/>
    </w:rPr>
  </w:style>
  <w:style w:type="paragraph" w:styleId="1">
    <w:name w:val="heading 1"/>
    <w:basedOn w:val="a1"/>
    <w:next w:val="a1"/>
    <w:link w:val="10"/>
    <w:qFormat/>
    <w:rsid w:val="00133D04"/>
    <w:pPr>
      <w:keepNext/>
      <w:spacing w:before="360" w:after="240"/>
      <w:outlineLvl w:val="0"/>
    </w:pPr>
    <w:rPr>
      <w:rFonts w:cs="Arial"/>
      <w:b/>
      <w:bCs/>
      <w:iCs/>
      <w:sz w:val="28"/>
    </w:rPr>
  </w:style>
  <w:style w:type="paragraph" w:styleId="2">
    <w:name w:val="heading 2"/>
    <w:aliases w:val="H2"/>
    <w:basedOn w:val="a1"/>
    <w:next w:val="a1"/>
    <w:link w:val="20"/>
    <w:qFormat/>
    <w:rsid w:val="00133D04"/>
    <w:pPr>
      <w:keepNext/>
      <w:spacing w:before="240" w:after="240"/>
      <w:outlineLvl w:val="1"/>
    </w:pPr>
    <w:rPr>
      <w:rFonts w:cs="Arial"/>
      <w:b/>
      <w:bCs/>
      <w:sz w:val="26"/>
    </w:rPr>
  </w:style>
  <w:style w:type="paragraph" w:styleId="3">
    <w:name w:val="heading 3"/>
    <w:basedOn w:val="a1"/>
    <w:next w:val="a1"/>
    <w:link w:val="30"/>
    <w:qFormat/>
    <w:rsid w:val="00133D04"/>
    <w:pPr>
      <w:keepNext/>
      <w:jc w:val="center"/>
      <w:outlineLvl w:val="2"/>
    </w:pPr>
    <w:rPr>
      <w:rFonts w:cs="Arial"/>
      <w:b/>
      <w:bCs/>
      <w:sz w:val="28"/>
    </w:rPr>
  </w:style>
  <w:style w:type="paragraph" w:styleId="4">
    <w:name w:val="heading 4"/>
    <w:basedOn w:val="a1"/>
    <w:next w:val="a1"/>
    <w:link w:val="40"/>
    <w:qFormat/>
    <w:rsid w:val="00133D04"/>
    <w:pPr>
      <w:keepNext/>
      <w:spacing w:after="120"/>
      <w:outlineLvl w:val="3"/>
    </w:pPr>
    <w:rPr>
      <w:rFonts w:cs="Arial"/>
      <w:b/>
      <w:bCs/>
      <w:iCs/>
      <w:u w:val="single"/>
    </w:rPr>
  </w:style>
  <w:style w:type="paragraph" w:styleId="5">
    <w:name w:val="heading 5"/>
    <w:basedOn w:val="a1"/>
    <w:next w:val="a1"/>
    <w:link w:val="50"/>
    <w:qFormat/>
    <w:rsid w:val="00133D04"/>
    <w:pPr>
      <w:keepNext/>
      <w:jc w:val="center"/>
      <w:outlineLvl w:val="4"/>
    </w:pPr>
    <w:rPr>
      <w:rFonts w:cs="Arial"/>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133D04"/>
    <w:rPr>
      <w:rFonts w:ascii="Arial" w:eastAsia="Times New Roman" w:hAnsi="Arial" w:cs="Arial"/>
      <w:b/>
      <w:bCs/>
      <w:iCs/>
      <w:sz w:val="28"/>
      <w:szCs w:val="24"/>
      <w:lang w:eastAsia="ru-RU"/>
    </w:rPr>
  </w:style>
  <w:style w:type="character" w:customStyle="1" w:styleId="20">
    <w:name w:val="Заголовок 2 Знак"/>
    <w:basedOn w:val="a2"/>
    <w:link w:val="2"/>
    <w:rsid w:val="00133D04"/>
    <w:rPr>
      <w:rFonts w:ascii="Arial" w:eastAsia="Times New Roman" w:hAnsi="Arial" w:cs="Arial"/>
      <w:b/>
      <w:bCs/>
      <w:sz w:val="26"/>
      <w:szCs w:val="24"/>
      <w:lang w:eastAsia="ru-RU"/>
    </w:rPr>
  </w:style>
  <w:style w:type="character" w:customStyle="1" w:styleId="30">
    <w:name w:val="Заголовок 3 Знак"/>
    <w:basedOn w:val="a2"/>
    <w:link w:val="3"/>
    <w:rsid w:val="00133D04"/>
    <w:rPr>
      <w:rFonts w:ascii="Arial" w:eastAsia="Times New Roman" w:hAnsi="Arial" w:cs="Arial"/>
      <w:b/>
      <w:bCs/>
      <w:sz w:val="28"/>
      <w:szCs w:val="24"/>
      <w:lang w:eastAsia="ru-RU"/>
    </w:rPr>
  </w:style>
  <w:style w:type="character" w:customStyle="1" w:styleId="40">
    <w:name w:val="Заголовок 4 Знак"/>
    <w:basedOn w:val="a2"/>
    <w:link w:val="4"/>
    <w:rsid w:val="00133D04"/>
    <w:rPr>
      <w:rFonts w:ascii="Arial" w:eastAsia="Times New Roman" w:hAnsi="Arial" w:cs="Arial"/>
      <w:b/>
      <w:bCs/>
      <w:iCs/>
      <w:sz w:val="24"/>
      <w:szCs w:val="24"/>
      <w:u w:val="single"/>
      <w:lang w:eastAsia="ru-RU"/>
    </w:rPr>
  </w:style>
  <w:style w:type="character" w:customStyle="1" w:styleId="50">
    <w:name w:val="Заголовок 5 Знак"/>
    <w:basedOn w:val="a2"/>
    <w:link w:val="5"/>
    <w:rsid w:val="00133D04"/>
    <w:rPr>
      <w:rFonts w:ascii="Arial" w:eastAsia="Times New Roman" w:hAnsi="Arial" w:cs="Arial"/>
      <w:i/>
      <w:iCs/>
      <w:sz w:val="24"/>
      <w:szCs w:val="24"/>
      <w:lang w:eastAsia="ru-RU"/>
    </w:rPr>
  </w:style>
  <w:style w:type="paragraph" w:customStyle="1" w:styleId="BodyText2">
    <w:name w:val="Body Text 2"/>
    <w:basedOn w:val="a1"/>
    <w:rsid w:val="00133D04"/>
    <w:pPr>
      <w:widowControl w:val="0"/>
      <w:overflowPunct w:val="0"/>
      <w:autoSpaceDE w:val="0"/>
      <w:autoSpaceDN w:val="0"/>
      <w:adjustRightInd w:val="0"/>
      <w:spacing w:line="379" w:lineRule="auto"/>
      <w:ind w:firstLine="720"/>
    </w:pPr>
    <w:rPr>
      <w:szCs w:val="20"/>
    </w:rPr>
  </w:style>
  <w:style w:type="paragraph" w:styleId="31">
    <w:name w:val="Body Text 3"/>
    <w:basedOn w:val="a1"/>
    <w:link w:val="32"/>
    <w:rsid w:val="00133D04"/>
    <w:rPr>
      <w:rFonts w:cs="Arial"/>
      <w:b/>
      <w:bCs/>
      <w:sz w:val="28"/>
    </w:rPr>
  </w:style>
  <w:style w:type="character" w:customStyle="1" w:styleId="32">
    <w:name w:val="Основной текст 3 Знак"/>
    <w:basedOn w:val="a2"/>
    <w:link w:val="31"/>
    <w:rsid w:val="00133D04"/>
    <w:rPr>
      <w:rFonts w:ascii="Arial" w:eastAsia="Times New Roman" w:hAnsi="Arial" w:cs="Arial"/>
      <w:b/>
      <w:bCs/>
      <w:sz w:val="28"/>
      <w:szCs w:val="24"/>
      <w:lang w:eastAsia="ru-RU"/>
    </w:rPr>
  </w:style>
  <w:style w:type="paragraph" w:styleId="21">
    <w:name w:val="Body Text 2"/>
    <w:basedOn w:val="a1"/>
    <w:link w:val="22"/>
    <w:rsid w:val="00133D04"/>
    <w:pPr>
      <w:jc w:val="center"/>
    </w:pPr>
    <w:rPr>
      <w:szCs w:val="20"/>
    </w:rPr>
  </w:style>
  <w:style w:type="character" w:customStyle="1" w:styleId="22">
    <w:name w:val="Основной текст 2 Знак"/>
    <w:basedOn w:val="a2"/>
    <w:link w:val="21"/>
    <w:rsid w:val="00133D04"/>
    <w:rPr>
      <w:rFonts w:ascii="Arial" w:eastAsia="Times New Roman" w:hAnsi="Arial" w:cs="Times New Roman"/>
      <w:sz w:val="24"/>
      <w:szCs w:val="20"/>
      <w:lang w:eastAsia="ru-RU"/>
    </w:rPr>
  </w:style>
  <w:style w:type="paragraph" w:styleId="23">
    <w:name w:val="Body Text Indent 2"/>
    <w:basedOn w:val="a1"/>
    <w:link w:val="24"/>
    <w:rsid w:val="00133D04"/>
    <w:rPr>
      <w:rFonts w:cs="Arial"/>
    </w:rPr>
  </w:style>
  <w:style w:type="character" w:customStyle="1" w:styleId="24">
    <w:name w:val="Основной текст с отступом 2 Знак"/>
    <w:basedOn w:val="a2"/>
    <w:link w:val="23"/>
    <w:rsid w:val="00133D04"/>
    <w:rPr>
      <w:rFonts w:ascii="Arial" w:eastAsia="Times New Roman" w:hAnsi="Arial" w:cs="Arial"/>
      <w:sz w:val="24"/>
      <w:szCs w:val="24"/>
      <w:lang w:eastAsia="ru-RU"/>
    </w:rPr>
  </w:style>
  <w:style w:type="paragraph" w:styleId="33">
    <w:name w:val="Body Text Indent 3"/>
    <w:basedOn w:val="a1"/>
    <w:link w:val="34"/>
    <w:rsid w:val="00133D04"/>
    <w:pPr>
      <w:ind w:left="357"/>
    </w:pPr>
    <w:rPr>
      <w:rFonts w:cs="Arial"/>
    </w:rPr>
  </w:style>
  <w:style w:type="character" w:customStyle="1" w:styleId="34">
    <w:name w:val="Основной текст с отступом 3 Знак"/>
    <w:basedOn w:val="a2"/>
    <w:link w:val="33"/>
    <w:rsid w:val="00133D04"/>
    <w:rPr>
      <w:rFonts w:ascii="Arial" w:eastAsia="Times New Roman" w:hAnsi="Arial" w:cs="Arial"/>
      <w:sz w:val="24"/>
      <w:szCs w:val="24"/>
      <w:lang w:eastAsia="ru-RU"/>
    </w:rPr>
  </w:style>
  <w:style w:type="paragraph" w:styleId="a5">
    <w:name w:val="Body Text"/>
    <w:basedOn w:val="a1"/>
    <w:link w:val="a6"/>
    <w:rsid w:val="00133D04"/>
  </w:style>
  <w:style w:type="character" w:customStyle="1" w:styleId="a6">
    <w:name w:val="Основной текст Знак"/>
    <w:basedOn w:val="a2"/>
    <w:link w:val="a5"/>
    <w:rsid w:val="00133D04"/>
    <w:rPr>
      <w:rFonts w:ascii="Arial" w:eastAsia="Times New Roman" w:hAnsi="Arial" w:cs="Times New Roman"/>
      <w:sz w:val="24"/>
      <w:szCs w:val="24"/>
      <w:lang w:eastAsia="ru-RU"/>
    </w:rPr>
  </w:style>
  <w:style w:type="paragraph" w:styleId="a7">
    <w:name w:val="Body Text Indent"/>
    <w:basedOn w:val="a1"/>
    <w:link w:val="a8"/>
    <w:rsid w:val="00133D04"/>
    <w:pPr>
      <w:ind w:left="363"/>
    </w:pPr>
    <w:rPr>
      <w:rFonts w:cs="Arial"/>
      <w:b/>
      <w:bCs/>
      <w:u w:val="single"/>
    </w:rPr>
  </w:style>
  <w:style w:type="character" w:customStyle="1" w:styleId="a8">
    <w:name w:val="Основной текст с отступом Знак"/>
    <w:basedOn w:val="a2"/>
    <w:link w:val="a7"/>
    <w:rsid w:val="00133D04"/>
    <w:rPr>
      <w:rFonts w:ascii="Arial" w:eastAsia="Times New Roman" w:hAnsi="Arial" w:cs="Arial"/>
      <w:b/>
      <w:bCs/>
      <w:sz w:val="24"/>
      <w:szCs w:val="24"/>
      <w:u w:val="single"/>
      <w:lang w:eastAsia="ru-RU"/>
    </w:rPr>
  </w:style>
  <w:style w:type="paragraph" w:styleId="a9">
    <w:name w:val="footnote text"/>
    <w:basedOn w:val="a1"/>
    <w:link w:val="aa"/>
    <w:semiHidden/>
    <w:rsid w:val="00133D04"/>
    <w:pPr>
      <w:overflowPunct w:val="0"/>
      <w:autoSpaceDE w:val="0"/>
      <w:autoSpaceDN w:val="0"/>
      <w:adjustRightInd w:val="0"/>
      <w:textAlignment w:val="baseline"/>
    </w:pPr>
    <w:rPr>
      <w:sz w:val="20"/>
      <w:szCs w:val="20"/>
    </w:rPr>
  </w:style>
  <w:style w:type="character" w:customStyle="1" w:styleId="aa">
    <w:name w:val="Текст сноски Знак"/>
    <w:basedOn w:val="a2"/>
    <w:link w:val="a9"/>
    <w:semiHidden/>
    <w:rsid w:val="00133D04"/>
    <w:rPr>
      <w:rFonts w:ascii="Arial" w:eastAsia="Times New Roman" w:hAnsi="Arial" w:cs="Times New Roman"/>
      <w:sz w:val="20"/>
      <w:szCs w:val="20"/>
      <w:lang w:eastAsia="ru-RU"/>
    </w:rPr>
  </w:style>
  <w:style w:type="paragraph" w:styleId="a">
    <w:name w:val="List Number"/>
    <w:basedOn w:val="a1"/>
    <w:rsid w:val="00133D04"/>
    <w:pPr>
      <w:numPr>
        <w:numId w:val="2"/>
      </w:numPr>
    </w:pPr>
    <w:rPr>
      <w:color w:val="000000"/>
      <w:szCs w:val="20"/>
    </w:rPr>
  </w:style>
  <w:style w:type="paragraph" w:styleId="a0">
    <w:name w:val="List Bullet"/>
    <w:basedOn w:val="a1"/>
    <w:rsid w:val="00133D04"/>
    <w:pPr>
      <w:numPr>
        <w:numId w:val="3"/>
      </w:numPr>
    </w:pPr>
    <w:rPr>
      <w:szCs w:val="20"/>
    </w:rPr>
  </w:style>
  <w:style w:type="paragraph" w:customStyle="1" w:styleId="11">
    <w:name w:val="Стиль1"/>
    <w:basedOn w:val="a0"/>
    <w:rsid w:val="00133D04"/>
    <w:pPr>
      <w:numPr>
        <w:numId w:val="1"/>
      </w:numPr>
      <w:tabs>
        <w:tab w:val="left" w:pos="357"/>
      </w:tabs>
    </w:pPr>
  </w:style>
  <w:style w:type="paragraph" w:styleId="12">
    <w:name w:val="toc 1"/>
    <w:basedOn w:val="a1"/>
    <w:next w:val="a1"/>
    <w:autoRedefine/>
    <w:semiHidden/>
    <w:rsid w:val="00133D04"/>
    <w:pPr>
      <w:tabs>
        <w:tab w:val="right" w:leader="dot" w:pos="10195"/>
      </w:tabs>
      <w:spacing w:after="120"/>
      <w:ind w:firstLine="0"/>
      <w:jc w:val="left"/>
    </w:pPr>
    <w:rPr>
      <w:rFonts w:ascii="Times New Roman" w:hAnsi="Times New Roman"/>
      <w:b/>
      <w:bCs/>
      <w:caps/>
      <w:sz w:val="20"/>
      <w:szCs w:val="20"/>
    </w:rPr>
  </w:style>
  <w:style w:type="paragraph" w:customStyle="1" w:styleId="BodyTextIndent2">
    <w:name w:val="Body Text Indent 2"/>
    <w:basedOn w:val="a1"/>
    <w:rsid w:val="00133D04"/>
    <w:pPr>
      <w:overflowPunct w:val="0"/>
      <w:autoSpaceDE w:val="0"/>
      <w:autoSpaceDN w:val="0"/>
      <w:adjustRightInd w:val="0"/>
      <w:ind w:left="567"/>
      <w:textAlignment w:val="baseline"/>
    </w:pPr>
    <w:rPr>
      <w:sz w:val="22"/>
      <w:szCs w:val="20"/>
    </w:rPr>
  </w:style>
  <w:style w:type="paragraph" w:customStyle="1" w:styleId="ab">
    <w:name w:val="Основной текст док."/>
    <w:basedOn w:val="a1"/>
    <w:rsid w:val="00133D04"/>
    <w:pPr>
      <w:overflowPunct w:val="0"/>
      <w:autoSpaceDE w:val="0"/>
      <w:autoSpaceDN w:val="0"/>
      <w:adjustRightInd w:val="0"/>
      <w:spacing w:before="60" w:after="60"/>
      <w:ind w:firstLine="567"/>
      <w:textAlignment w:val="baseline"/>
    </w:pPr>
    <w:rPr>
      <w:szCs w:val="20"/>
    </w:rPr>
  </w:style>
  <w:style w:type="paragraph" w:styleId="25">
    <w:name w:val="toc 2"/>
    <w:basedOn w:val="a1"/>
    <w:next w:val="a1"/>
    <w:autoRedefine/>
    <w:semiHidden/>
    <w:rsid w:val="00133D04"/>
    <w:pPr>
      <w:spacing w:before="0"/>
      <w:ind w:left="240"/>
      <w:jc w:val="left"/>
    </w:pPr>
    <w:rPr>
      <w:rFonts w:ascii="Times New Roman" w:hAnsi="Times New Roman"/>
      <w:smallCaps/>
      <w:sz w:val="20"/>
      <w:szCs w:val="20"/>
    </w:rPr>
  </w:style>
  <w:style w:type="paragraph" w:styleId="35">
    <w:name w:val="toc 3"/>
    <w:basedOn w:val="a1"/>
    <w:next w:val="a1"/>
    <w:autoRedefine/>
    <w:semiHidden/>
    <w:rsid w:val="00133D04"/>
    <w:pPr>
      <w:spacing w:before="0"/>
      <w:ind w:left="480"/>
      <w:jc w:val="left"/>
    </w:pPr>
    <w:rPr>
      <w:rFonts w:ascii="Times New Roman" w:hAnsi="Times New Roman"/>
      <w:i/>
      <w:iCs/>
      <w:sz w:val="20"/>
      <w:szCs w:val="20"/>
    </w:rPr>
  </w:style>
  <w:style w:type="paragraph" w:styleId="41">
    <w:name w:val="toc 4"/>
    <w:basedOn w:val="a1"/>
    <w:next w:val="a1"/>
    <w:autoRedefine/>
    <w:semiHidden/>
    <w:rsid w:val="00133D04"/>
    <w:pPr>
      <w:spacing w:before="0"/>
      <w:ind w:left="720"/>
      <w:jc w:val="left"/>
    </w:pPr>
    <w:rPr>
      <w:rFonts w:ascii="Times New Roman" w:hAnsi="Times New Roman"/>
      <w:sz w:val="18"/>
      <w:szCs w:val="18"/>
    </w:rPr>
  </w:style>
  <w:style w:type="paragraph" w:styleId="51">
    <w:name w:val="toc 5"/>
    <w:basedOn w:val="a1"/>
    <w:next w:val="a1"/>
    <w:autoRedefine/>
    <w:semiHidden/>
    <w:rsid w:val="00133D04"/>
    <w:pPr>
      <w:spacing w:before="0"/>
      <w:ind w:left="960"/>
      <w:jc w:val="left"/>
    </w:pPr>
    <w:rPr>
      <w:rFonts w:ascii="Times New Roman" w:hAnsi="Times New Roman"/>
      <w:sz w:val="18"/>
      <w:szCs w:val="18"/>
    </w:rPr>
  </w:style>
  <w:style w:type="paragraph" w:styleId="6">
    <w:name w:val="toc 6"/>
    <w:basedOn w:val="a1"/>
    <w:next w:val="a1"/>
    <w:autoRedefine/>
    <w:semiHidden/>
    <w:rsid w:val="00133D04"/>
    <w:pPr>
      <w:spacing w:before="0"/>
      <w:ind w:left="1200"/>
      <w:jc w:val="left"/>
    </w:pPr>
    <w:rPr>
      <w:rFonts w:ascii="Times New Roman" w:hAnsi="Times New Roman"/>
      <w:sz w:val="18"/>
      <w:szCs w:val="18"/>
    </w:rPr>
  </w:style>
  <w:style w:type="paragraph" w:styleId="7">
    <w:name w:val="toc 7"/>
    <w:basedOn w:val="a1"/>
    <w:next w:val="a1"/>
    <w:autoRedefine/>
    <w:semiHidden/>
    <w:rsid w:val="00133D04"/>
    <w:pPr>
      <w:spacing w:before="0"/>
      <w:ind w:left="1440"/>
      <w:jc w:val="left"/>
    </w:pPr>
    <w:rPr>
      <w:rFonts w:ascii="Times New Roman" w:hAnsi="Times New Roman"/>
      <w:sz w:val="18"/>
      <w:szCs w:val="18"/>
    </w:rPr>
  </w:style>
  <w:style w:type="paragraph" w:styleId="8">
    <w:name w:val="toc 8"/>
    <w:basedOn w:val="a1"/>
    <w:next w:val="a1"/>
    <w:autoRedefine/>
    <w:semiHidden/>
    <w:rsid w:val="00133D04"/>
    <w:pPr>
      <w:spacing w:before="0"/>
      <w:ind w:left="1680"/>
      <w:jc w:val="left"/>
    </w:pPr>
    <w:rPr>
      <w:rFonts w:ascii="Times New Roman" w:hAnsi="Times New Roman"/>
      <w:sz w:val="18"/>
      <w:szCs w:val="18"/>
    </w:rPr>
  </w:style>
  <w:style w:type="paragraph" w:styleId="9">
    <w:name w:val="toc 9"/>
    <w:basedOn w:val="a1"/>
    <w:next w:val="a1"/>
    <w:autoRedefine/>
    <w:semiHidden/>
    <w:rsid w:val="00133D04"/>
    <w:pPr>
      <w:spacing w:before="0"/>
      <w:ind w:left="1920"/>
      <w:jc w:val="left"/>
    </w:pPr>
    <w:rPr>
      <w:rFonts w:ascii="Times New Roman" w:hAnsi="Times New Roman"/>
      <w:sz w:val="18"/>
      <w:szCs w:val="18"/>
    </w:rPr>
  </w:style>
  <w:style w:type="character" w:styleId="ac">
    <w:name w:val="Hyperlink"/>
    <w:basedOn w:val="a2"/>
    <w:rsid w:val="00133D04"/>
    <w:rPr>
      <w:color w:val="0000FF"/>
      <w:u w:val="single"/>
    </w:rPr>
  </w:style>
  <w:style w:type="paragraph" w:styleId="ad">
    <w:name w:val="footer"/>
    <w:basedOn w:val="a1"/>
    <w:link w:val="ae"/>
    <w:rsid w:val="00133D04"/>
    <w:pPr>
      <w:tabs>
        <w:tab w:val="center" w:pos="4677"/>
        <w:tab w:val="right" w:pos="9355"/>
      </w:tabs>
    </w:pPr>
  </w:style>
  <w:style w:type="character" w:customStyle="1" w:styleId="ae">
    <w:name w:val="Нижний колонтитул Знак"/>
    <w:basedOn w:val="a2"/>
    <w:link w:val="ad"/>
    <w:rsid w:val="00133D04"/>
    <w:rPr>
      <w:rFonts w:ascii="Arial" w:eastAsia="Times New Roman" w:hAnsi="Arial" w:cs="Times New Roman"/>
      <w:sz w:val="24"/>
      <w:szCs w:val="24"/>
      <w:lang w:eastAsia="ru-RU"/>
    </w:rPr>
  </w:style>
  <w:style w:type="character" w:styleId="af">
    <w:name w:val="page number"/>
    <w:basedOn w:val="a2"/>
    <w:rsid w:val="00133D04"/>
  </w:style>
  <w:style w:type="paragraph" w:styleId="af0">
    <w:name w:val="header"/>
    <w:basedOn w:val="a1"/>
    <w:link w:val="af1"/>
    <w:rsid w:val="00133D04"/>
    <w:pPr>
      <w:tabs>
        <w:tab w:val="center" w:pos="4677"/>
        <w:tab w:val="right" w:pos="9355"/>
      </w:tabs>
    </w:pPr>
  </w:style>
  <w:style w:type="character" w:customStyle="1" w:styleId="af1">
    <w:name w:val="Верхний колонтитул Знак"/>
    <w:basedOn w:val="a2"/>
    <w:link w:val="af0"/>
    <w:rsid w:val="00133D04"/>
    <w:rPr>
      <w:rFonts w:ascii="Arial" w:eastAsia="Times New Roman" w:hAnsi="Arial" w:cs="Times New Roman"/>
      <w:sz w:val="24"/>
      <w:szCs w:val="24"/>
      <w:lang w:eastAsia="ru-RU"/>
    </w:rPr>
  </w:style>
  <w:style w:type="paragraph" w:styleId="af2">
    <w:name w:val="Document Map"/>
    <w:basedOn w:val="a1"/>
    <w:link w:val="af3"/>
    <w:semiHidden/>
    <w:rsid w:val="00133D04"/>
    <w:pPr>
      <w:shd w:val="clear" w:color="auto" w:fill="000080"/>
    </w:pPr>
    <w:rPr>
      <w:rFonts w:ascii="Tahoma" w:hAnsi="Tahoma" w:cs="Tahoma"/>
    </w:rPr>
  </w:style>
  <w:style w:type="character" w:customStyle="1" w:styleId="af3">
    <w:name w:val="Схема документа Знак"/>
    <w:basedOn w:val="a2"/>
    <w:link w:val="af2"/>
    <w:semiHidden/>
    <w:rsid w:val="00133D04"/>
    <w:rPr>
      <w:rFonts w:ascii="Tahoma" w:eastAsia="Times New Roman" w:hAnsi="Tahoma" w:cs="Tahoma"/>
      <w:sz w:val="24"/>
      <w:szCs w:val="24"/>
      <w:shd w:val="clear" w:color="auto" w:fill="000080"/>
      <w:lang w:eastAsia="ru-RU"/>
    </w:rPr>
  </w:style>
  <w:style w:type="character" w:styleId="af4">
    <w:name w:val="footnote reference"/>
    <w:basedOn w:val="a2"/>
    <w:semiHidden/>
    <w:rsid w:val="00133D04"/>
    <w:rPr>
      <w:vertAlign w:val="superscript"/>
    </w:rPr>
  </w:style>
  <w:style w:type="paragraph" w:styleId="af5">
    <w:name w:val="Balloon Text"/>
    <w:basedOn w:val="a1"/>
    <w:link w:val="af6"/>
    <w:semiHidden/>
    <w:rsid w:val="00133D04"/>
    <w:rPr>
      <w:rFonts w:ascii="Tahoma" w:hAnsi="Tahoma" w:cs="Tahoma"/>
      <w:sz w:val="16"/>
      <w:szCs w:val="16"/>
    </w:rPr>
  </w:style>
  <w:style w:type="character" w:customStyle="1" w:styleId="af6">
    <w:name w:val="Текст выноски Знак"/>
    <w:basedOn w:val="a2"/>
    <w:link w:val="af5"/>
    <w:semiHidden/>
    <w:rsid w:val="00133D04"/>
    <w:rPr>
      <w:rFonts w:ascii="Tahoma" w:eastAsia="Times New Roman" w:hAnsi="Tahoma" w:cs="Tahoma"/>
      <w:sz w:val="16"/>
      <w:szCs w:val="16"/>
      <w:lang w:eastAsia="ru-RU"/>
    </w:rPr>
  </w:style>
  <w:style w:type="paragraph" w:customStyle="1" w:styleId="ConsNonformat">
    <w:name w:val="ConsNonformat"/>
    <w:rsid w:val="00133D04"/>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Default">
    <w:name w:val="Default"/>
    <w:rsid w:val="00133D04"/>
    <w:pPr>
      <w:widowControl w:val="0"/>
      <w:autoSpaceDE w:val="0"/>
      <w:autoSpaceDN w:val="0"/>
      <w:adjustRightInd w:val="0"/>
      <w:spacing w:line="240" w:lineRule="auto"/>
    </w:pPr>
    <w:rPr>
      <w:rFonts w:ascii="Times New Roman" w:eastAsia="SimSun" w:hAnsi="Times New Roman" w:cs="Times New Roman"/>
      <w:color w:val="000000"/>
      <w:sz w:val="24"/>
      <w:szCs w:val="24"/>
      <w:lang w:eastAsia="zh-CN"/>
    </w:rPr>
  </w:style>
  <w:style w:type="character" w:styleId="af7">
    <w:name w:val="Strong"/>
    <w:basedOn w:val="a2"/>
    <w:qFormat/>
    <w:rsid w:val="00133D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chart" Target="charts/chart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94117647058824"/>
          <c:y val="9.5652173913043537E-2"/>
          <c:w val="0.66588235294117681"/>
          <c:h val="0.54782608695652169"/>
        </c:manualLayout>
      </c:layout>
      <c:scatterChart>
        <c:scatterStyle val="smoothMarker"/>
        <c:ser>
          <c:idx val="0"/>
          <c:order val="0"/>
          <c:spPr>
            <a:ln w="12691">
              <a:solidFill>
                <a:srgbClr val="000080"/>
              </a:solidFill>
              <a:prstDash val="solid"/>
            </a:ln>
          </c:spPr>
          <c:marker>
            <c:symbol val="none"/>
          </c:marker>
          <c:xVal>
            <c:numRef>
              <c:f>Лист1!$A$1:$A$10</c:f>
              <c:numCache>
                <c:formatCode>General</c:formatCode>
                <c:ptCount val="10"/>
                <c:pt idx="0">
                  <c:v>6.0000000000000019E-2</c:v>
                </c:pt>
                <c:pt idx="1">
                  <c:v>0.5</c:v>
                </c:pt>
                <c:pt idx="2">
                  <c:v>0.6000000000000002</c:v>
                </c:pt>
                <c:pt idx="3">
                  <c:v>0.71000000000000019</c:v>
                </c:pt>
                <c:pt idx="4">
                  <c:v>0.75000000000000022</c:v>
                </c:pt>
                <c:pt idx="5">
                  <c:v>0.75500000000000023</c:v>
                </c:pt>
                <c:pt idx="6">
                  <c:v>0.77000000000000024</c:v>
                </c:pt>
                <c:pt idx="7">
                  <c:v>0.8</c:v>
                </c:pt>
                <c:pt idx="8">
                  <c:v>0.8500000000000002</c:v>
                </c:pt>
                <c:pt idx="9">
                  <c:v>0.9</c:v>
                </c:pt>
              </c:numCache>
            </c:numRef>
          </c:xVal>
          <c:yVal>
            <c:numRef>
              <c:f>Лист1!$B$1:$B$10</c:f>
              <c:numCache>
                <c:formatCode>General</c:formatCode>
                <c:ptCount val="10"/>
                <c:pt idx="0">
                  <c:v>222</c:v>
                </c:pt>
                <c:pt idx="1">
                  <c:v>233</c:v>
                </c:pt>
                <c:pt idx="2">
                  <c:v>245</c:v>
                </c:pt>
                <c:pt idx="3">
                  <c:v>257</c:v>
                </c:pt>
                <c:pt idx="4">
                  <c:v>340</c:v>
                </c:pt>
                <c:pt idx="5">
                  <c:v>341</c:v>
                </c:pt>
                <c:pt idx="6">
                  <c:v>360</c:v>
                </c:pt>
                <c:pt idx="7">
                  <c:v>496</c:v>
                </c:pt>
                <c:pt idx="8">
                  <c:v>994</c:v>
                </c:pt>
                <c:pt idx="9">
                  <c:v>3488</c:v>
                </c:pt>
              </c:numCache>
            </c:numRef>
          </c:yVal>
          <c:smooth val="1"/>
        </c:ser>
        <c:axId val="127730048"/>
        <c:axId val="127731968"/>
      </c:scatterChart>
      <c:scatterChart>
        <c:scatterStyle val="lineMarker"/>
        <c:ser>
          <c:idx val="2"/>
          <c:order val="1"/>
          <c:spPr>
            <a:ln w="12691">
              <a:solidFill>
                <a:srgbClr val="FF0000"/>
              </a:solidFill>
              <a:prstDash val="solid"/>
            </a:ln>
          </c:spPr>
          <c:marker>
            <c:symbol val="none"/>
          </c:marker>
          <c:xVal>
            <c:numRef>
              <c:f>Лист1!$A$1:$A$10</c:f>
              <c:numCache>
                <c:formatCode>General</c:formatCode>
                <c:ptCount val="10"/>
                <c:pt idx="0">
                  <c:v>6.0000000000000019E-2</c:v>
                </c:pt>
                <c:pt idx="1">
                  <c:v>0.5</c:v>
                </c:pt>
                <c:pt idx="2">
                  <c:v>0.6000000000000002</c:v>
                </c:pt>
                <c:pt idx="3">
                  <c:v>0.71000000000000019</c:v>
                </c:pt>
                <c:pt idx="4">
                  <c:v>0.75000000000000022</c:v>
                </c:pt>
                <c:pt idx="5">
                  <c:v>0.75500000000000023</c:v>
                </c:pt>
                <c:pt idx="6">
                  <c:v>0.77000000000000024</c:v>
                </c:pt>
                <c:pt idx="7">
                  <c:v>0.8</c:v>
                </c:pt>
                <c:pt idx="8">
                  <c:v>0.8500000000000002</c:v>
                </c:pt>
                <c:pt idx="9">
                  <c:v>0.9</c:v>
                </c:pt>
              </c:numCache>
            </c:numRef>
          </c:xVal>
          <c:yVal>
            <c:numRef>
              <c:f>Лист1!$D$1:$D$10</c:f>
              <c:numCache>
                <c:formatCode>General</c:formatCode>
                <c:ptCount val="10"/>
                <c:pt idx="0">
                  <c:v>180</c:v>
                </c:pt>
                <c:pt idx="1">
                  <c:v>68.5</c:v>
                </c:pt>
                <c:pt idx="2">
                  <c:v>30</c:v>
                </c:pt>
                <c:pt idx="3">
                  <c:v>15</c:v>
                </c:pt>
                <c:pt idx="4">
                  <c:v>12</c:v>
                </c:pt>
                <c:pt idx="5">
                  <c:v>11.5</c:v>
                </c:pt>
                <c:pt idx="6">
                  <c:v>11</c:v>
                </c:pt>
                <c:pt idx="7">
                  <c:v>10</c:v>
                </c:pt>
                <c:pt idx="8">
                  <c:v>7</c:v>
                </c:pt>
                <c:pt idx="9">
                  <c:v>5</c:v>
                </c:pt>
              </c:numCache>
            </c:numRef>
          </c:yVal>
          <c:smooth val="1"/>
        </c:ser>
        <c:axId val="128000384"/>
        <c:axId val="128001920"/>
      </c:scatterChart>
      <c:valAx>
        <c:axId val="127730048"/>
        <c:scaling>
          <c:orientation val="minMax"/>
          <c:min val="0.2"/>
        </c:scaling>
        <c:axPos val="b"/>
        <c:title>
          <c:tx>
            <c:rich>
              <a:bodyPr/>
              <a:lstStyle/>
              <a:p>
                <a:pPr>
                  <a:defRPr sz="824" b="0" i="0" u="none" strike="noStrike" baseline="0">
                    <a:solidFill>
                      <a:srgbClr val="000000"/>
                    </a:solidFill>
                    <a:latin typeface="Arial Cyr"/>
                    <a:ea typeface="Arial Cyr"/>
                    <a:cs typeface="Arial Cyr"/>
                  </a:defRPr>
                </a:pPr>
                <a:r>
                  <a:rPr lang="ru-RU"/>
                  <a:t>Газоотдача (КИГ), доли ед.
</a:t>
                </a:r>
              </a:p>
            </c:rich>
          </c:tx>
          <c:layout>
            <c:manualLayout>
              <c:xMode val="edge"/>
              <c:yMode val="edge"/>
              <c:x val="0.33176470588235318"/>
              <c:y val="0.79565217391304344"/>
            </c:manualLayout>
          </c:layout>
          <c:spPr>
            <a:noFill/>
            <a:ln w="25382">
              <a:noFill/>
            </a:ln>
          </c:spPr>
        </c:title>
        <c:numFmt formatCode="General" sourceLinked="1"/>
        <c:tickLblPos val="nextTo"/>
        <c:spPr>
          <a:ln w="3173">
            <a:solidFill>
              <a:srgbClr val="000000"/>
            </a:solidFill>
            <a:prstDash val="solid"/>
          </a:ln>
        </c:spPr>
        <c:txPr>
          <a:bodyPr rot="0" vert="horz"/>
          <a:lstStyle/>
          <a:p>
            <a:pPr>
              <a:defRPr sz="1149" b="0" i="0" u="none" strike="noStrike" baseline="0">
                <a:solidFill>
                  <a:srgbClr val="000000"/>
                </a:solidFill>
                <a:latin typeface="Arial Cyr"/>
                <a:ea typeface="Arial Cyr"/>
                <a:cs typeface="Arial Cyr"/>
              </a:defRPr>
            </a:pPr>
            <a:endParaRPr lang="ru-RU"/>
          </a:p>
        </c:txPr>
        <c:crossAx val="127731968"/>
        <c:crosses val="autoZero"/>
        <c:crossBetween val="midCat"/>
        <c:majorUnit val="0.1"/>
      </c:valAx>
      <c:valAx>
        <c:axId val="127731968"/>
        <c:scaling>
          <c:orientation val="minMax"/>
          <c:max val="3000"/>
        </c:scaling>
        <c:axPos val="l"/>
        <c:title>
          <c:tx>
            <c:rich>
              <a:bodyPr/>
              <a:lstStyle/>
              <a:p>
                <a:pPr>
                  <a:defRPr sz="824" b="0" i="0" u="none" strike="noStrike" baseline="0">
                    <a:solidFill>
                      <a:srgbClr val="000000"/>
                    </a:solidFill>
                    <a:latin typeface="Arial Cyr"/>
                    <a:ea typeface="Arial Cyr"/>
                    <a:cs typeface="Arial Cyr"/>
                  </a:defRPr>
                </a:pPr>
                <a:r>
                  <a:rPr lang="ru-RU"/>
                  <a:t>Количество скважин,ед.</a:t>
                </a:r>
              </a:p>
            </c:rich>
          </c:tx>
          <c:layout>
            <c:manualLayout>
              <c:xMode val="edge"/>
              <c:yMode val="edge"/>
              <c:x val="2.5882352941176478E-2"/>
              <c:y val="8.6956521739130474E-2"/>
            </c:manualLayout>
          </c:layout>
          <c:spPr>
            <a:noFill/>
            <a:ln w="25382">
              <a:noFill/>
            </a:ln>
          </c:spPr>
        </c:title>
        <c:numFmt formatCode="General" sourceLinked="1"/>
        <c:tickLblPos val="nextTo"/>
        <c:spPr>
          <a:ln w="3173">
            <a:solidFill>
              <a:srgbClr val="000000"/>
            </a:solidFill>
            <a:prstDash val="solid"/>
          </a:ln>
        </c:spPr>
        <c:txPr>
          <a:bodyPr rot="0" vert="horz"/>
          <a:lstStyle/>
          <a:p>
            <a:pPr>
              <a:defRPr sz="999" b="0" i="0" u="none" strike="noStrike" baseline="0">
                <a:solidFill>
                  <a:srgbClr val="000080"/>
                </a:solidFill>
                <a:latin typeface="Arial Cyr"/>
                <a:ea typeface="Arial Cyr"/>
                <a:cs typeface="Arial Cyr"/>
              </a:defRPr>
            </a:pPr>
            <a:endParaRPr lang="ru-RU"/>
          </a:p>
        </c:txPr>
        <c:crossAx val="127730048"/>
        <c:crosses val="autoZero"/>
        <c:crossBetween val="midCat"/>
      </c:valAx>
      <c:valAx>
        <c:axId val="128000384"/>
        <c:scaling>
          <c:orientation val="minMax"/>
        </c:scaling>
        <c:delete val="1"/>
        <c:axPos val="b"/>
        <c:numFmt formatCode="General" sourceLinked="1"/>
        <c:tickLblPos val="none"/>
        <c:crossAx val="128001920"/>
        <c:crosses val="autoZero"/>
        <c:crossBetween val="midCat"/>
      </c:valAx>
      <c:valAx>
        <c:axId val="128001920"/>
        <c:scaling>
          <c:orientation val="minMax"/>
        </c:scaling>
        <c:axPos val="r"/>
        <c:title>
          <c:tx>
            <c:rich>
              <a:bodyPr/>
              <a:lstStyle/>
              <a:p>
                <a:pPr>
                  <a:defRPr sz="824" b="0" i="0" u="none" strike="noStrike" baseline="0">
                    <a:solidFill>
                      <a:srgbClr val="000000"/>
                    </a:solidFill>
                    <a:latin typeface="Arial Cyr"/>
                    <a:ea typeface="Arial Cyr"/>
                    <a:cs typeface="Arial Cyr"/>
                  </a:defRPr>
                </a:pPr>
                <a:r>
                  <a:rPr lang="ru-RU" sz="824" b="0" i="0" u="none" strike="noStrike" baseline="0">
                    <a:solidFill>
                      <a:srgbClr val="000000"/>
                    </a:solidFill>
                    <a:latin typeface="Arial Cyr"/>
                    <a:cs typeface="Arial Cyr"/>
                  </a:rPr>
                  <a:t>Устьевое давление,кгс/см</a:t>
                </a:r>
                <a:r>
                  <a:rPr lang="ru-RU" sz="824" b="0" i="0" u="none" strike="noStrike" baseline="30000">
                    <a:solidFill>
                      <a:srgbClr val="000000"/>
                    </a:solidFill>
                    <a:latin typeface="Arial Cyr"/>
                    <a:cs typeface="Arial Cyr"/>
                  </a:rPr>
                  <a:t>2</a:t>
                </a:r>
              </a:p>
            </c:rich>
          </c:tx>
          <c:layout>
            <c:manualLayout>
              <c:xMode val="edge"/>
              <c:yMode val="edge"/>
              <c:x val="0.92470588235294138"/>
              <c:y val="5.6521739130434782E-2"/>
            </c:manualLayout>
          </c:layout>
          <c:spPr>
            <a:noFill/>
            <a:ln w="25382">
              <a:noFill/>
            </a:ln>
          </c:spPr>
        </c:title>
        <c:numFmt formatCode="General" sourceLinked="1"/>
        <c:tickLblPos val="nextTo"/>
        <c:spPr>
          <a:ln w="3173">
            <a:solidFill>
              <a:srgbClr val="000000"/>
            </a:solidFill>
            <a:prstDash val="solid"/>
          </a:ln>
        </c:spPr>
        <c:txPr>
          <a:bodyPr rot="0" vert="horz"/>
          <a:lstStyle/>
          <a:p>
            <a:pPr>
              <a:defRPr sz="1149" b="0" i="0" u="none" strike="noStrike" baseline="0">
                <a:solidFill>
                  <a:srgbClr val="FF0000"/>
                </a:solidFill>
                <a:latin typeface="Arial Cyr"/>
                <a:ea typeface="Arial Cyr"/>
                <a:cs typeface="Arial Cyr"/>
              </a:defRPr>
            </a:pPr>
            <a:endParaRPr lang="ru-RU"/>
          </a:p>
        </c:txPr>
        <c:crossAx val="128000384"/>
        <c:crosses val="max"/>
        <c:crossBetween val="midCat"/>
        <c:majorUnit val="40"/>
        <c:minorUnit val="4"/>
      </c:valAx>
      <c:spPr>
        <a:noFill/>
        <a:ln w="12691">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1149"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783439490445859"/>
          <c:y val="5.4878048780487798E-2"/>
          <c:w val="0.82484076433121023"/>
          <c:h val="0.72256097560975607"/>
        </c:manualLayout>
      </c:layout>
      <c:scatterChart>
        <c:scatterStyle val="smoothMarker"/>
        <c:ser>
          <c:idx val="0"/>
          <c:order val="0"/>
          <c:spPr>
            <a:ln w="12699">
              <a:solidFill>
                <a:srgbClr val="000080"/>
              </a:solidFill>
              <a:prstDash val="solid"/>
            </a:ln>
          </c:spPr>
          <c:marker>
            <c:symbol val="none"/>
          </c:marker>
          <c:xVal>
            <c:numRef>
              <c:f>Лист1!$A$1:$A$16</c:f>
              <c:numCache>
                <c:formatCode>General</c:formatCode>
                <c:ptCount val="16"/>
                <c:pt idx="0">
                  <c:v>0</c:v>
                </c:pt>
                <c:pt idx="1">
                  <c:v>125</c:v>
                </c:pt>
                <c:pt idx="2">
                  <c:v>225</c:v>
                </c:pt>
                <c:pt idx="3">
                  <c:v>380</c:v>
                </c:pt>
                <c:pt idx="4">
                  <c:v>500</c:v>
                </c:pt>
                <c:pt idx="5">
                  <c:v>750</c:v>
                </c:pt>
                <c:pt idx="6">
                  <c:v>1000</c:v>
                </c:pt>
                <c:pt idx="7">
                  <c:v>1250</c:v>
                </c:pt>
                <c:pt idx="8">
                  <c:v>1500</c:v>
                </c:pt>
                <c:pt idx="9">
                  <c:v>1625</c:v>
                </c:pt>
                <c:pt idx="10">
                  <c:v>1750</c:v>
                </c:pt>
                <c:pt idx="11">
                  <c:v>2000</c:v>
                </c:pt>
                <c:pt idx="12">
                  <c:v>2500</c:v>
                </c:pt>
                <c:pt idx="13">
                  <c:v>3000</c:v>
                </c:pt>
                <c:pt idx="14">
                  <c:v>3500</c:v>
                </c:pt>
                <c:pt idx="15">
                  <c:v>4000</c:v>
                </c:pt>
              </c:numCache>
            </c:numRef>
          </c:xVal>
          <c:yVal>
            <c:numRef>
              <c:f>Лист1!$B$1:$B$16</c:f>
              <c:numCache>
                <c:formatCode>General</c:formatCode>
                <c:ptCount val="16"/>
                <c:pt idx="13">
                  <c:v>0</c:v>
                </c:pt>
                <c:pt idx="14">
                  <c:v>52.5</c:v>
                </c:pt>
                <c:pt idx="15">
                  <c:v>57</c:v>
                </c:pt>
              </c:numCache>
            </c:numRef>
          </c:yVal>
          <c:smooth val="1"/>
        </c:ser>
        <c:ser>
          <c:idx val="1"/>
          <c:order val="1"/>
          <c:spPr>
            <a:ln w="12699">
              <a:solidFill>
                <a:srgbClr val="000080"/>
              </a:solidFill>
              <a:prstDash val="solid"/>
            </a:ln>
          </c:spPr>
          <c:marker>
            <c:symbol val="none"/>
          </c:marker>
          <c:xVal>
            <c:numRef>
              <c:f>Лист1!$A$1:$A$16</c:f>
              <c:numCache>
                <c:formatCode>General</c:formatCode>
                <c:ptCount val="16"/>
                <c:pt idx="0">
                  <c:v>0</c:v>
                </c:pt>
                <c:pt idx="1">
                  <c:v>125</c:v>
                </c:pt>
                <c:pt idx="2">
                  <c:v>225</c:v>
                </c:pt>
                <c:pt idx="3">
                  <c:v>380</c:v>
                </c:pt>
                <c:pt idx="4">
                  <c:v>500</c:v>
                </c:pt>
                <c:pt idx="5">
                  <c:v>750</c:v>
                </c:pt>
                <c:pt idx="6">
                  <c:v>1000</c:v>
                </c:pt>
                <c:pt idx="7">
                  <c:v>1250</c:v>
                </c:pt>
                <c:pt idx="8">
                  <c:v>1500</c:v>
                </c:pt>
                <c:pt idx="9">
                  <c:v>1625</c:v>
                </c:pt>
                <c:pt idx="10">
                  <c:v>1750</c:v>
                </c:pt>
                <c:pt idx="11">
                  <c:v>2000</c:v>
                </c:pt>
                <c:pt idx="12">
                  <c:v>2500</c:v>
                </c:pt>
                <c:pt idx="13">
                  <c:v>3000</c:v>
                </c:pt>
                <c:pt idx="14">
                  <c:v>3500</c:v>
                </c:pt>
                <c:pt idx="15">
                  <c:v>4000</c:v>
                </c:pt>
              </c:numCache>
            </c:numRef>
          </c:xVal>
          <c:yVal>
            <c:numRef>
              <c:f>Лист1!$C$1:$C$16</c:f>
              <c:numCache>
                <c:formatCode>General</c:formatCode>
                <c:ptCount val="16"/>
                <c:pt idx="9">
                  <c:v>0</c:v>
                </c:pt>
                <c:pt idx="10">
                  <c:v>52.2</c:v>
                </c:pt>
                <c:pt idx="11">
                  <c:v>60</c:v>
                </c:pt>
                <c:pt idx="12">
                  <c:v>66.5</c:v>
                </c:pt>
                <c:pt idx="13">
                  <c:v>69.5</c:v>
                </c:pt>
                <c:pt idx="14">
                  <c:v>71.2</c:v>
                </c:pt>
                <c:pt idx="15">
                  <c:v>71.8</c:v>
                </c:pt>
              </c:numCache>
            </c:numRef>
          </c:yVal>
          <c:smooth val="1"/>
        </c:ser>
        <c:ser>
          <c:idx val="2"/>
          <c:order val="2"/>
          <c:spPr>
            <a:ln w="12699">
              <a:solidFill>
                <a:srgbClr val="000080"/>
              </a:solidFill>
              <a:prstDash val="solid"/>
            </a:ln>
          </c:spPr>
          <c:marker>
            <c:symbol val="none"/>
          </c:marker>
          <c:xVal>
            <c:numRef>
              <c:f>Лист1!$A$1:$A$16</c:f>
              <c:numCache>
                <c:formatCode>General</c:formatCode>
                <c:ptCount val="16"/>
                <c:pt idx="0">
                  <c:v>0</c:v>
                </c:pt>
                <c:pt idx="1">
                  <c:v>125</c:v>
                </c:pt>
                <c:pt idx="2">
                  <c:v>225</c:v>
                </c:pt>
                <c:pt idx="3">
                  <c:v>380</c:v>
                </c:pt>
                <c:pt idx="4">
                  <c:v>500</c:v>
                </c:pt>
                <c:pt idx="5">
                  <c:v>750</c:v>
                </c:pt>
                <c:pt idx="6">
                  <c:v>1000</c:v>
                </c:pt>
                <c:pt idx="7">
                  <c:v>1250</c:v>
                </c:pt>
                <c:pt idx="8">
                  <c:v>1500</c:v>
                </c:pt>
                <c:pt idx="9">
                  <c:v>1625</c:v>
                </c:pt>
                <c:pt idx="10">
                  <c:v>1750</c:v>
                </c:pt>
                <c:pt idx="11">
                  <c:v>2000</c:v>
                </c:pt>
                <c:pt idx="12">
                  <c:v>2500</c:v>
                </c:pt>
                <c:pt idx="13">
                  <c:v>3000</c:v>
                </c:pt>
                <c:pt idx="14">
                  <c:v>3500</c:v>
                </c:pt>
                <c:pt idx="15">
                  <c:v>4000</c:v>
                </c:pt>
              </c:numCache>
            </c:numRef>
          </c:xVal>
          <c:yVal>
            <c:numRef>
              <c:f>Лист1!$D$1:$D$16</c:f>
              <c:numCache>
                <c:formatCode>General</c:formatCode>
                <c:ptCount val="16"/>
                <c:pt idx="5">
                  <c:v>0</c:v>
                </c:pt>
                <c:pt idx="6">
                  <c:v>59</c:v>
                </c:pt>
                <c:pt idx="7">
                  <c:v>70.099999999999994</c:v>
                </c:pt>
                <c:pt idx="8">
                  <c:v>73.3</c:v>
                </c:pt>
                <c:pt idx="9">
                  <c:v>74</c:v>
                </c:pt>
                <c:pt idx="10">
                  <c:v>75</c:v>
                </c:pt>
                <c:pt idx="11">
                  <c:v>76.400000000000006</c:v>
                </c:pt>
                <c:pt idx="12">
                  <c:v>78.400000000000006</c:v>
                </c:pt>
                <c:pt idx="13">
                  <c:v>80</c:v>
                </c:pt>
                <c:pt idx="14">
                  <c:v>81</c:v>
                </c:pt>
                <c:pt idx="15">
                  <c:v>82</c:v>
                </c:pt>
              </c:numCache>
            </c:numRef>
          </c:yVal>
          <c:smooth val="1"/>
        </c:ser>
        <c:ser>
          <c:idx val="3"/>
          <c:order val="3"/>
          <c:spPr>
            <a:ln w="12699">
              <a:solidFill>
                <a:srgbClr val="000080"/>
              </a:solidFill>
              <a:prstDash val="solid"/>
            </a:ln>
          </c:spPr>
          <c:marker>
            <c:symbol val="none"/>
          </c:marker>
          <c:xVal>
            <c:numRef>
              <c:f>Лист1!$A$1:$A$16</c:f>
              <c:numCache>
                <c:formatCode>General</c:formatCode>
                <c:ptCount val="16"/>
                <c:pt idx="0">
                  <c:v>0</c:v>
                </c:pt>
                <c:pt idx="1">
                  <c:v>125</c:v>
                </c:pt>
                <c:pt idx="2">
                  <c:v>225</c:v>
                </c:pt>
                <c:pt idx="3">
                  <c:v>380</c:v>
                </c:pt>
                <c:pt idx="4">
                  <c:v>500</c:v>
                </c:pt>
                <c:pt idx="5">
                  <c:v>750</c:v>
                </c:pt>
                <c:pt idx="6">
                  <c:v>1000</c:v>
                </c:pt>
                <c:pt idx="7">
                  <c:v>1250</c:v>
                </c:pt>
                <c:pt idx="8">
                  <c:v>1500</c:v>
                </c:pt>
                <c:pt idx="9">
                  <c:v>1625</c:v>
                </c:pt>
                <c:pt idx="10">
                  <c:v>1750</c:v>
                </c:pt>
                <c:pt idx="11">
                  <c:v>2000</c:v>
                </c:pt>
                <c:pt idx="12">
                  <c:v>2500</c:v>
                </c:pt>
                <c:pt idx="13">
                  <c:v>3000</c:v>
                </c:pt>
                <c:pt idx="14">
                  <c:v>3500</c:v>
                </c:pt>
                <c:pt idx="15">
                  <c:v>4000</c:v>
                </c:pt>
              </c:numCache>
            </c:numRef>
          </c:xVal>
          <c:yVal>
            <c:numRef>
              <c:f>Лист1!$E$1:$E$16</c:f>
              <c:numCache>
                <c:formatCode>General</c:formatCode>
                <c:ptCount val="16"/>
                <c:pt idx="3">
                  <c:v>0</c:v>
                </c:pt>
                <c:pt idx="4">
                  <c:v>53</c:v>
                </c:pt>
                <c:pt idx="5">
                  <c:v>70</c:v>
                </c:pt>
                <c:pt idx="6">
                  <c:v>78</c:v>
                </c:pt>
                <c:pt idx="7">
                  <c:v>82</c:v>
                </c:pt>
                <c:pt idx="8">
                  <c:v>83.5</c:v>
                </c:pt>
                <c:pt idx="9">
                  <c:v>84</c:v>
                </c:pt>
                <c:pt idx="10">
                  <c:v>84.3</c:v>
                </c:pt>
                <c:pt idx="11">
                  <c:v>84.8</c:v>
                </c:pt>
                <c:pt idx="12">
                  <c:v>85.75</c:v>
                </c:pt>
                <c:pt idx="13">
                  <c:v>86.6</c:v>
                </c:pt>
                <c:pt idx="14">
                  <c:v>87.3</c:v>
                </c:pt>
                <c:pt idx="15">
                  <c:v>87.5</c:v>
                </c:pt>
              </c:numCache>
            </c:numRef>
          </c:yVal>
          <c:smooth val="1"/>
        </c:ser>
        <c:ser>
          <c:idx val="4"/>
          <c:order val="4"/>
          <c:spPr>
            <a:ln w="12699">
              <a:solidFill>
                <a:srgbClr val="000080"/>
              </a:solidFill>
              <a:prstDash val="solid"/>
            </a:ln>
          </c:spPr>
          <c:marker>
            <c:symbol val="none"/>
          </c:marker>
          <c:xVal>
            <c:numRef>
              <c:f>Лист1!$A$1:$A$16</c:f>
              <c:numCache>
                <c:formatCode>General</c:formatCode>
                <c:ptCount val="16"/>
                <c:pt idx="0">
                  <c:v>0</c:v>
                </c:pt>
                <c:pt idx="1">
                  <c:v>125</c:v>
                </c:pt>
                <c:pt idx="2">
                  <c:v>225</c:v>
                </c:pt>
                <c:pt idx="3">
                  <c:v>380</c:v>
                </c:pt>
                <c:pt idx="4">
                  <c:v>500</c:v>
                </c:pt>
                <c:pt idx="5">
                  <c:v>750</c:v>
                </c:pt>
                <c:pt idx="6">
                  <c:v>1000</c:v>
                </c:pt>
                <c:pt idx="7">
                  <c:v>1250</c:v>
                </c:pt>
                <c:pt idx="8">
                  <c:v>1500</c:v>
                </c:pt>
                <c:pt idx="9">
                  <c:v>1625</c:v>
                </c:pt>
                <c:pt idx="10">
                  <c:v>1750</c:v>
                </c:pt>
                <c:pt idx="11">
                  <c:v>2000</c:v>
                </c:pt>
                <c:pt idx="12">
                  <c:v>2500</c:v>
                </c:pt>
                <c:pt idx="13">
                  <c:v>3000</c:v>
                </c:pt>
                <c:pt idx="14">
                  <c:v>3500</c:v>
                </c:pt>
                <c:pt idx="15">
                  <c:v>4000</c:v>
                </c:pt>
              </c:numCache>
            </c:numRef>
          </c:xVal>
          <c:yVal>
            <c:numRef>
              <c:f>Лист1!$F$1:$F$16</c:f>
              <c:numCache>
                <c:formatCode>General</c:formatCode>
                <c:ptCount val="16"/>
                <c:pt idx="2">
                  <c:v>0</c:v>
                </c:pt>
                <c:pt idx="3">
                  <c:v>75</c:v>
                </c:pt>
                <c:pt idx="4">
                  <c:v>88</c:v>
                </c:pt>
                <c:pt idx="5">
                  <c:v>92.4</c:v>
                </c:pt>
                <c:pt idx="6">
                  <c:v>93.5</c:v>
                </c:pt>
                <c:pt idx="7">
                  <c:v>93.52</c:v>
                </c:pt>
                <c:pt idx="8">
                  <c:v>93.54</c:v>
                </c:pt>
                <c:pt idx="9">
                  <c:v>93.56</c:v>
                </c:pt>
                <c:pt idx="10">
                  <c:v>93.6</c:v>
                </c:pt>
                <c:pt idx="11">
                  <c:v>93.7</c:v>
                </c:pt>
                <c:pt idx="12">
                  <c:v>93.8</c:v>
                </c:pt>
                <c:pt idx="13">
                  <c:v>93.8</c:v>
                </c:pt>
                <c:pt idx="14">
                  <c:v>93.9</c:v>
                </c:pt>
                <c:pt idx="15">
                  <c:v>94</c:v>
                </c:pt>
              </c:numCache>
            </c:numRef>
          </c:yVal>
          <c:smooth val="1"/>
        </c:ser>
        <c:ser>
          <c:idx val="5"/>
          <c:order val="5"/>
          <c:spPr>
            <a:ln w="12699">
              <a:solidFill>
                <a:srgbClr val="000080"/>
              </a:solidFill>
              <a:prstDash val="solid"/>
            </a:ln>
          </c:spPr>
          <c:marker>
            <c:symbol val="none"/>
          </c:marker>
          <c:xVal>
            <c:numRef>
              <c:f>Лист1!$A$1:$A$16</c:f>
              <c:numCache>
                <c:formatCode>General</c:formatCode>
                <c:ptCount val="16"/>
                <c:pt idx="0">
                  <c:v>0</c:v>
                </c:pt>
                <c:pt idx="1">
                  <c:v>125</c:v>
                </c:pt>
                <c:pt idx="2">
                  <c:v>225</c:v>
                </c:pt>
                <c:pt idx="3">
                  <c:v>380</c:v>
                </c:pt>
                <c:pt idx="4">
                  <c:v>500</c:v>
                </c:pt>
                <c:pt idx="5">
                  <c:v>750</c:v>
                </c:pt>
                <c:pt idx="6">
                  <c:v>1000</c:v>
                </c:pt>
                <c:pt idx="7">
                  <c:v>1250</c:v>
                </c:pt>
                <c:pt idx="8">
                  <c:v>1500</c:v>
                </c:pt>
                <c:pt idx="9">
                  <c:v>1625</c:v>
                </c:pt>
                <c:pt idx="10">
                  <c:v>1750</c:v>
                </c:pt>
                <c:pt idx="11">
                  <c:v>2000</c:v>
                </c:pt>
                <c:pt idx="12">
                  <c:v>2500</c:v>
                </c:pt>
                <c:pt idx="13">
                  <c:v>3000</c:v>
                </c:pt>
                <c:pt idx="14">
                  <c:v>3500</c:v>
                </c:pt>
                <c:pt idx="15">
                  <c:v>4000</c:v>
                </c:pt>
              </c:numCache>
            </c:numRef>
          </c:xVal>
          <c:yVal>
            <c:numRef>
              <c:f>Лист1!$G$1:$G$16</c:f>
              <c:numCache>
                <c:formatCode>General</c:formatCode>
                <c:ptCount val="16"/>
                <c:pt idx="1">
                  <c:v>0</c:v>
                </c:pt>
                <c:pt idx="2">
                  <c:v>68</c:v>
                </c:pt>
                <c:pt idx="3">
                  <c:v>90.4</c:v>
                </c:pt>
                <c:pt idx="4">
                  <c:v>92.9</c:v>
                </c:pt>
                <c:pt idx="5">
                  <c:v>94.5</c:v>
                </c:pt>
                <c:pt idx="6">
                  <c:v>94.940000000000026</c:v>
                </c:pt>
                <c:pt idx="7">
                  <c:v>95.09</c:v>
                </c:pt>
                <c:pt idx="8">
                  <c:v>95.1</c:v>
                </c:pt>
                <c:pt idx="9">
                  <c:v>95.149999999999991</c:v>
                </c:pt>
                <c:pt idx="10">
                  <c:v>95.2</c:v>
                </c:pt>
                <c:pt idx="11">
                  <c:v>95.3</c:v>
                </c:pt>
                <c:pt idx="12">
                  <c:v>95.4</c:v>
                </c:pt>
                <c:pt idx="13">
                  <c:v>95.45</c:v>
                </c:pt>
                <c:pt idx="14">
                  <c:v>95.47</c:v>
                </c:pt>
                <c:pt idx="15">
                  <c:v>95.5</c:v>
                </c:pt>
              </c:numCache>
            </c:numRef>
          </c:yVal>
          <c:smooth val="1"/>
        </c:ser>
        <c:ser>
          <c:idx val="6"/>
          <c:order val="6"/>
          <c:spPr>
            <a:ln w="12699">
              <a:solidFill>
                <a:srgbClr val="000080"/>
              </a:solidFill>
              <a:prstDash val="solid"/>
            </a:ln>
          </c:spPr>
          <c:marker>
            <c:symbol val="none"/>
          </c:marker>
          <c:xVal>
            <c:numRef>
              <c:f>Лист1!$A$1:$A$16</c:f>
              <c:numCache>
                <c:formatCode>General</c:formatCode>
                <c:ptCount val="16"/>
                <c:pt idx="0">
                  <c:v>0</c:v>
                </c:pt>
                <c:pt idx="1">
                  <c:v>125</c:v>
                </c:pt>
                <c:pt idx="2">
                  <c:v>225</c:v>
                </c:pt>
                <c:pt idx="3">
                  <c:v>380</c:v>
                </c:pt>
                <c:pt idx="4">
                  <c:v>500</c:v>
                </c:pt>
                <c:pt idx="5">
                  <c:v>750</c:v>
                </c:pt>
                <c:pt idx="6">
                  <c:v>1000</c:v>
                </c:pt>
                <c:pt idx="7">
                  <c:v>1250</c:v>
                </c:pt>
                <c:pt idx="8">
                  <c:v>1500</c:v>
                </c:pt>
                <c:pt idx="9">
                  <c:v>1625</c:v>
                </c:pt>
                <c:pt idx="10">
                  <c:v>1750</c:v>
                </c:pt>
                <c:pt idx="11">
                  <c:v>2000</c:v>
                </c:pt>
                <c:pt idx="12">
                  <c:v>2500</c:v>
                </c:pt>
                <c:pt idx="13">
                  <c:v>3000</c:v>
                </c:pt>
                <c:pt idx="14">
                  <c:v>3500</c:v>
                </c:pt>
                <c:pt idx="15">
                  <c:v>4000</c:v>
                </c:pt>
              </c:numCache>
            </c:numRef>
          </c:xVal>
          <c:yVal>
            <c:numRef>
              <c:f>Лист1!$H$1:$H$16</c:f>
              <c:numCache>
                <c:formatCode>General</c:formatCode>
                <c:ptCount val="16"/>
                <c:pt idx="1">
                  <c:v>85</c:v>
                </c:pt>
                <c:pt idx="2">
                  <c:v>92.5</c:v>
                </c:pt>
                <c:pt idx="3">
                  <c:v>94.649999999999991</c:v>
                </c:pt>
                <c:pt idx="4">
                  <c:v>95</c:v>
                </c:pt>
                <c:pt idx="5">
                  <c:v>95.6</c:v>
                </c:pt>
                <c:pt idx="6">
                  <c:v>96</c:v>
                </c:pt>
                <c:pt idx="7">
                  <c:v>96.1</c:v>
                </c:pt>
                <c:pt idx="8">
                  <c:v>96.25</c:v>
                </c:pt>
                <c:pt idx="9">
                  <c:v>96.3</c:v>
                </c:pt>
                <c:pt idx="10">
                  <c:v>96.4</c:v>
                </c:pt>
                <c:pt idx="11">
                  <c:v>96.5</c:v>
                </c:pt>
                <c:pt idx="12">
                  <c:v>96.6</c:v>
                </c:pt>
                <c:pt idx="13">
                  <c:v>96.7</c:v>
                </c:pt>
                <c:pt idx="14">
                  <c:v>96.8</c:v>
                </c:pt>
                <c:pt idx="15">
                  <c:v>97</c:v>
                </c:pt>
              </c:numCache>
            </c:numRef>
          </c:yVal>
          <c:smooth val="1"/>
        </c:ser>
        <c:axId val="127993728"/>
        <c:axId val="128045056"/>
      </c:scatterChart>
      <c:valAx>
        <c:axId val="127993728"/>
        <c:scaling>
          <c:orientation val="minMax"/>
          <c:max val="4000"/>
        </c:scaling>
        <c:axPos val="b"/>
        <c:majorGridlines>
          <c:spPr>
            <a:ln w="3175">
              <a:solidFill>
                <a:srgbClr val="000000"/>
              </a:solidFill>
              <a:prstDash val="solid"/>
            </a:ln>
          </c:spPr>
        </c:majorGridlines>
        <c:title>
          <c:tx>
            <c:rich>
              <a:bodyPr/>
              <a:lstStyle/>
              <a:p>
                <a:pPr>
                  <a:defRPr sz="1125" b="0" i="0" u="none" strike="noStrike" baseline="0">
                    <a:solidFill>
                      <a:srgbClr val="000000"/>
                    </a:solidFill>
                    <a:latin typeface="Arial Cyr"/>
                    <a:ea typeface="Arial Cyr"/>
                    <a:cs typeface="Arial Cyr"/>
                  </a:defRPr>
                </a:pPr>
                <a:r>
                  <a:rPr lang="ru-RU"/>
                  <a:t>Расстояние между забоями скважин, м</a:t>
                </a:r>
              </a:p>
            </c:rich>
          </c:tx>
          <c:layout>
            <c:manualLayout>
              <c:xMode val="edge"/>
              <c:yMode val="edge"/>
              <c:x val="0.31369426751592366"/>
              <c:y val="0.85975609756097582"/>
            </c:manualLayout>
          </c:layout>
          <c:spPr>
            <a:noFill/>
            <a:ln w="25399">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28045056"/>
        <c:crosses val="autoZero"/>
        <c:crossBetween val="midCat"/>
        <c:minorUnit val="500"/>
      </c:valAx>
      <c:valAx>
        <c:axId val="128045056"/>
        <c:scaling>
          <c:orientation val="minMax"/>
          <c:max val="100"/>
          <c:min val="50"/>
        </c:scaling>
        <c:axPos val="l"/>
        <c:majorGridlines>
          <c:spPr>
            <a:ln w="3175">
              <a:solidFill>
                <a:srgbClr val="000000"/>
              </a:solidFill>
              <a:prstDash val="solid"/>
            </a:ln>
          </c:spPr>
        </c:majorGridlines>
        <c:title>
          <c:tx>
            <c:rich>
              <a:bodyPr/>
              <a:lstStyle/>
              <a:p>
                <a:pPr>
                  <a:defRPr sz="1125" b="0" i="0" u="none" strike="noStrike" baseline="0">
                    <a:solidFill>
                      <a:srgbClr val="000000"/>
                    </a:solidFill>
                    <a:latin typeface="Arial Cyr"/>
                    <a:ea typeface="Arial Cyr"/>
                    <a:cs typeface="Arial Cyr"/>
                  </a:defRPr>
                </a:pPr>
                <a:r>
                  <a:rPr lang="ru-RU"/>
                  <a:t>Газоотдача, %</a:t>
                </a:r>
              </a:p>
            </c:rich>
          </c:tx>
          <c:layout>
            <c:manualLayout>
              <c:xMode val="edge"/>
              <c:yMode val="edge"/>
              <c:x val="3.3439490445859886E-2"/>
              <c:y val="0.25609756097560982"/>
            </c:manualLayout>
          </c:layout>
          <c:spPr>
            <a:noFill/>
            <a:ln w="25399">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27993728"/>
        <c:crosses val="autoZero"/>
        <c:crossBetween val="midCat"/>
        <c:majorUnit val="10"/>
        <c:minorUnit val="5"/>
      </c:valAx>
      <c:spPr>
        <a:no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700" b="0"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0.163</cdr:x>
      <cdr:y>0.0845</cdr:y>
    </cdr:from>
    <cdr:to>
      <cdr:x>0.89375</cdr:x>
      <cdr:y>0.71825</cdr:y>
    </cdr:to>
    <cdr:grpSp>
      <cdr:nvGrpSpPr>
        <cdr:cNvPr id="13313" name="Group 1"/>
        <cdr:cNvGrpSpPr>
          <a:grpSpLocks xmlns:a="http://schemas.openxmlformats.org/drawingml/2006/main"/>
        </cdr:cNvGrpSpPr>
      </cdr:nvGrpSpPr>
      <cdr:grpSpPr bwMode="auto">
        <a:xfrm xmlns:a="http://schemas.openxmlformats.org/drawingml/2006/main">
          <a:off x="987438" y="288946"/>
          <a:ext cx="4426810" cy="2167092"/>
          <a:chOff x="1123652" y="295008"/>
          <a:chExt cx="4143375" cy="2029425"/>
        </a:xfrm>
      </cdr:grpSpPr>
      <cdr:sp macro="" textlink="">
        <cdr:nvSpPr>
          <cdr:cNvPr id="13314" name="Text Box 2"/>
          <cdr:cNvSpPr txBox="1">
            <a:spLocks xmlns:a="http://schemas.openxmlformats.org/drawingml/2006/main" noChangeArrowheads="1"/>
          </cdr:cNvSpPr>
        </cdr:nvSpPr>
        <cdr:spPr bwMode="auto">
          <a:xfrm xmlns:a="http://schemas.openxmlformats.org/drawingml/2006/main">
            <a:off x="5116711" y="2171957"/>
            <a:ext cx="150316" cy="15247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2</a:t>
            </a:r>
          </a:p>
        </cdr:txBody>
      </cdr:sp>
      <cdr:sp macro="" textlink="">
        <cdr:nvSpPr>
          <cdr:cNvPr id="13315" name="Text Box 3"/>
          <cdr:cNvSpPr txBox="1">
            <a:spLocks xmlns:a="http://schemas.openxmlformats.org/drawingml/2006/main" noChangeArrowheads="1"/>
          </cdr:cNvSpPr>
        </cdr:nvSpPr>
        <cdr:spPr bwMode="auto">
          <a:xfrm xmlns:a="http://schemas.openxmlformats.org/drawingml/2006/main">
            <a:off x="3830836" y="1639119"/>
            <a:ext cx="187523" cy="1690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5</a:t>
            </a:r>
          </a:p>
        </cdr:txBody>
      </cdr:sp>
      <cdr:sp macro="" textlink="">
        <cdr:nvSpPr>
          <cdr:cNvPr id="13316" name="Text Box 4"/>
          <cdr:cNvSpPr txBox="1">
            <a:spLocks xmlns:a="http://schemas.openxmlformats.org/drawingml/2006/main" noChangeArrowheads="1"/>
          </cdr:cNvSpPr>
        </cdr:nvSpPr>
        <cdr:spPr bwMode="auto">
          <a:xfrm xmlns:a="http://schemas.openxmlformats.org/drawingml/2006/main">
            <a:off x="2905125" y="1229754"/>
            <a:ext cx="229195" cy="15993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12</a:t>
            </a:r>
          </a:p>
        </cdr:txBody>
      </cdr:sp>
      <cdr:sp macro="" textlink="">
        <cdr:nvSpPr>
          <cdr:cNvPr id="13317" name="Text Box 5"/>
          <cdr:cNvSpPr txBox="1">
            <a:spLocks xmlns:a="http://schemas.openxmlformats.org/drawingml/2006/main" noChangeArrowheads="1"/>
          </cdr:cNvSpPr>
        </cdr:nvSpPr>
        <cdr:spPr bwMode="auto">
          <a:xfrm xmlns:a="http://schemas.openxmlformats.org/drawingml/2006/main">
            <a:off x="2114848" y="1028386"/>
            <a:ext cx="191988" cy="14336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24</a:t>
            </a:r>
          </a:p>
        </cdr:txBody>
      </cdr:sp>
      <cdr:sp macro="" textlink="">
        <cdr:nvSpPr>
          <cdr:cNvPr id="13318" name="Text Box 6"/>
          <cdr:cNvSpPr txBox="1">
            <a:spLocks xmlns:a="http://schemas.openxmlformats.org/drawingml/2006/main" noChangeArrowheads="1"/>
          </cdr:cNvSpPr>
        </cdr:nvSpPr>
        <cdr:spPr bwMode="auto">
          <a:xfrm xmlns:a="http://schemas.openxmlformats.org/drawingml/2006/main">
            <a:off x="1418332" y="599961"/>
            <a:ext cx="191988" cy="18065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50</a:t>
            </a:r>
          </a:p>
        </cdr:txBody>
      </cdr:sp>
      <cdr:sp macro="" textlink="">
        <cdr:nvSpPr>
          <cdr:cNvPr id="13319" name="Text Box 7"/>
          <cdr:cNvSpPr txBox="1">
            <a:spLocks xmlns:a="http://schemas.openxmlformats.org/drawingml/2006/main" noChangeArrowheads="1"/>
          </cdr:cNvSpPr>
        </cdr:nvSpPr>
        <cdr:spPr bwMode="auto">
          <a:xfrm xmlns:a="http://schemas.openxmlformats.org/drawingml/2006/main">
            <a:off x="1123652" y="295008"/>
            <a:ext cx="486668" cy="16159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500 мД</a:t>
            </a:r>
          </a:p>
        </cdr:txBody>
      </cdr:sp>
      <cdr:sp macro="" textlink="">
        <cdr:nvSpPr>
          <cdr:cNvPr id="13320" name="Text Box 8"/>
          <cdr:cNvSpPr txBox="1">
            <a:spLocks xmlns:a="http://schemas.openxmlformats.org/drawingml/2006/main" noChangeArrowheads="1"/>
          </cdr:cNvSpPr>
        </cdr:nvSpPr>
        <cdr:spPr bwMode="auto">
          <a:xfrm xmlns:a="http://schemas.openxmlformats.org/drawingml/2006/main">
            <a:off x="1287363" y="456600"/>
            <a:ext cx="257473" cy="14336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850" b="0" i="0" u="none" strike="noStrike" baseline="0">
                <a:solidFill>
                  <a:srgbClr val="000000"/>
                </a:solidFill>
                <a:latin typeface="Arial Cyr"/>
                <a:cs typeface="Arial Cyr"/>
              </a:rPr>
              <a:t>100</a:t>
            </a:r>
          </a:p>
        </cdr:txBody>
      </cdr:sp>
    </cdr:grp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8880</Words>
  <Characters>50616</Characters>
  <Application>Microsoft Office Word</Application>
  <DocSecurity>0</DocSecurity>
  <Lines>421</Lines>
  <Paragraphs>118</Paragraphs>
  <ScaleCrop>false</ScaleCrop>
  <Company>Microsoft</Company>
  <LinksUpToDate>false</LinksUpToDate>
  <CharactersWithSpaces>59378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2011-12-22T07:06:00Z</dcterms:created>
  <dcterms:modified xsi:type="dcterms:W3CDTF">2011-12-22T07:06:00Z</dcterms:modified>
</cp:coreProperties>
</file>