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2BFB">
      <w:pPr>
        <w:pStyle w:val="2"/>
        <w:jc w:val="center"/>
        <w:rPr>
          <w:b/>
          <w:bCs/>
          <w:sz w:val="28"/>
        </w:rPr>
      </w:pPr>
      <w:bookmarkStart w:id="0" w:name="_GoBack"/>
      <w:bookmarkEnd w:id="0"/>
    </w:p>
    <w:p w:rsidR="00000000" w:rsidRDefault="00562BFB">
      <w:pPr>
        <w:pStyle w:val="2"/>
        <w:jc w:val="right"/>
        <w:rPr>
          <w:i/>
          <w:iCs/>
          <w:sz w:val="28"/>
        </w:rPr>
      </w:pPr>
      <w:r>
        <w:rPr>
          <w:i/>
          <w:iCs/>
          <w:sz w:val="28"/>
        </w:rPr>
        <w:t>ПРОЕКТ</w:t>
      </w:r>
    </w:p>
    <w:p w:rsidR="00000000" w:rsidRDefault="00562BFB">
      <w:pPr>
        <w:pStyle w:val="2"/>
        <w:jc w:val="center"/>
        <w:rPr>
          <w:b/>
          <w:bCs/>
          <w:sz w:val="28"/>
        </w:rPr>
      </w:pPr>
    </w:p>
    <w:p w:rsidR="00000000" w:rsidRDefault="00562BFB">
      <w:pPr>
        <w:pStyle w:val="2"/>
        <w:jc w:val="center"/>
        <w:rPr>
          <w:b/>
          <w:bCs/>
          <w:sz w:val="28"/>
        </w:rPr>
      </w:pPr>
    </w:p>
    <w:p w:rsidR="00000000" w:rsidRDefault="00562BFB">
      <w:pPr>
        <w:pStyle w:val="2"/>
        <w:jc w:val="center"/>
        <w:rPr>
          <w:b/>
          <w:bCs/>
          <w:caps/>
        </w:rPr>
      </w:pPr>
      <w:r>
        <w:rPr>
          <w:b/>
          <w:bCs/>
          <w:caps/>
        </w:rPr>
        <w:t>ИНСТРУКЦИЯ</w:t>
      </w:r>
    </w:p>
    <w:p w:rsidR="00000000" w:rsidRDefault="00562BFB">
      <w:pPr>
        <w:jc w:val="center"/>
        <w:rPr>
          <w:b/>
          <w:bCs/>
          <w:caps/>
        </w:rPr>
      </w:pPr>
    </w:p>
    <w:p w:rsidR="00000000" w:rsidRDefault="00562BFB">
      <w:pPr>
        <w:jc w:val="center"/>
        <w:rPr>
          <w:b/>
          <w:bCs/>
          <w:caps/>
        </w:rPr>
      </w:pPr>
      <w:r>
        <w:rPr>
          <w:b/>
          <w:bCs/>
          <w:caps/>
        </w:rPr>
        <w:t>о порядке заполнения формы федерального государственного статистического н</w:t>
      </w:r>
      <w:r>
        <w:rPr>
          <w:b/>
          <w:bCs/>
          <w:caps/>
        </w:rPr>
        <w:t>а</w:t>
      </w:r>
      <w:r>
        <w:rPr>
          <w:b/>
          <w:bCs/>
          <w:caps/>
        </w:rPr>
        <w:t>блюдения № 71-ТП</w:t>
      </w:r>
    </w:p>
    <w:p w:rsidR="00000000" w:rsidRDefault="00562BFB">
      <w:pPr>
        <w:pStyle w:val="a3"/>
        <w:spacing w:line="240" w:lineRule="auto"/>
        <w:jc w:val="center"/>
        <w:rPr>
          <w:b/>
          <w:bCs/>
          <w:caps/>
        </w:rPr>
      </w:pPr>
    </w:p>
    <w:p w:rsidR="00000000" w:rsidRDefault="00562BFB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“Сведения о комплексном использовании твердых полезных ископаемых при обогащении и металлургическом переделе, вскрышных пород и отходов произ</w:t>
      </w:r>
      <w:r>
        <w:rPr>
          <w:b/>
          <w:bCs/>
          <w:caps/>
        </w:rPr>
        <w:t xml:space="preserve">водства” и </w:t>
      </w:r>
    </w:p>
    <w:p w:rsidR="00000000" w:rsidRDefault="00562BFB">
      <w:pPr>
        <w:pStyle w:val="a3"/>
        <w:spacing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составления сводн</w:t>
      </w:r>
      <w:r>
        <w:rPr>
          <w:b/>
          <w:bCs/>
          <w:caps/>
        </w:rPr>
        <w:t>о</w:t>
      </w:r>
      <w:r>
        <w:rPr>
          <w:b/>
          <w:bCs/>
          <w:caps/>
        </w:rPr>
        <w:t xml:space="preserve">го отчета </w:t>
      </w:r>
    </w:p>
    <w:p w:rsidR="00000000" w:rsidRDefault="00562BFB"/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  <w:r>
        <w:t>Инструкция разработана в соответствии с требованиями Закона РФ «О недрах» (ст. 23</w:t>
      </w:r>
      <w:r>
        <w:rPr>
          <w:vertAlign w:val="superscript"/>
        </w:rPr>
        <w:t>3</w:t>
      </w:r>
      <w:r>
        <w:t xml:space="preserve"> и ст. 37) и Постановления Правительства РФ от 28.02.1996 г. № 215 «О порядке учёта запасов полезных иск</w:t>
      </w:r>
      <w:r>
        <w:t>о</w:t>
      </w:r>
      <w:r>
        <w:t>паемых, постановки их на б</w:t>
      </w:r>
      <w:r>
        <w:t>аланс и списании с баланса запасов», а также обеспечения контроля  за рациональным и комплексным и</w:t>
      </w:r>
      <w:r>
        <w:t>с</w:t>
      </w:r>
      <w:r>
        <w:t>пользованием  мин</w:t>
      </w:r>
      <w:r>
        <w:t>е</w:t>
      </w:r>
      <w:r>
        <w:t>ральных ресурсов страны.</w:t>
      </w:r>
    </w:p>
    <w:p w:rsidR="00000000" w:rsidRDefault="00562BFB">
      <w:pPr>
        <w:spacing w:line="360" w:lineRule="auto"/>
      </w:pPr>
      <w:r>
        <w:t xml:space="preserve">В Инструкции используются термины и определения, принятые в ряде действующих нормативно-инструктивных документов, </w:t>
      </w:r>
      <w:r>
        <w:t>утверждё</w:t>
      </w:r>
      <w:r>
        <w:t>н</w:t>
      </w:r>
      <w:r>
        <w:t>ных МПР России и органами государственного контроля в этой о</w:t>
      </w:r>
      <w:r>
        <w:t>б</w:t>
      </w:r>
      <w:r>
        <w:t>ласти (Госгортехнадзором России, Государственной налоговой слу</w:t>
      </w:r>
      <w:r>
        <w:t>ж</w:t>
      </w:r>
      <w:r>
        <w:t>бой).</w:t>
      </w:r>
    </w:p>
    <w:p w:rsidR="00000000" w:rsidRDefault="00562BFB">
      <w:pPr>
        <w:spacing w:line="360" w:lineRule="auto"/>
        <w:ind w:right="-1"/>
        <w:rPr>
          <w:iCs/>
        </w:rPr>
      </w:pPr>
      <w:r>
        <w:rPr>
          <w:i/>
          <w:u w:val="single"/>
        </w:rPr>
        <w:t xml:space="preserve">Полезное ископаемое </w:t>
      </w:r>
      <w:r>
        <w:rPr>
          <w:iCs/>
        </w:rPr>
        <w:t>– природное минеральное образование, которое может быть непосредственно использовано или из котор</w:t>
      </w:r>
      <w:r>
        <w:rPr>
          <w:iCs/>
        </w:rPr>
        <w:t>ого могут быть извлечены металлы и минералы, используемые для удовлетворения спроса народного хозяйства и людей.</w:t>
      </w:r>
    </w:p>
    <w:p w:rsidR="00000000" w:rsidRDefault="00562BFB">
      <w:pPr>
        <w:spacing w:line="360" w:lineRule="auto"/>
        <w:ind w:right="-1"/>
        <w:rPr>
          <w:iCs/>
        </w:rPr>
      </w:pPr>
      <w:r>
        <w:rPr>
          <w:i/>
          <w:u w:val="single"/>
        </w:rPr>
        <w:t>Полезный компонент</w:t>
      </w:r>
      <w:r>
        <w:rPr>
          <w:iCs/>
        </w:rPr>
        <w:t xml:space="preserve"> –</w:t>
      </w:r>
      <w:r>
        <w:rPr>
          <w:i/>
        </w:rPr>
        <w:t xml:space="preserve"> </w:t>
      </w:r>
      <w:r>
        <w:rPr>
          <w:iCs/>
        </w:rPr>
        <w:t>это составная часть полезного ископаемого (минерал, агргат, химический элемент), которая может быть извлечена при существу</w:t>
      </w:r>
      <w:r>
        <w:rPr>
          <w:iCs/>
        </w:rPr>
        <w:t>ющих технологиях в готовую продукцию или в результате первичной переработки и последующих технологических переделов продуктов, образуемых из минерального сырья, для дальнейшего использования в народном хозяйстве.</w:t>
      </w:r>
    </w:p>
    <w:p w:rsidR="00000000" w:rsidRDefault="00562BFB">
      <w:pPr>
        <w:spacing w:line="360" w:lineRule="auto"/>
        <w:ind w:right="-1"/>
      </w:pPr>
      <w:r>
        <w:rPr>
          <w:i/>
          <w:u w:val="single"/>
        </w:rPr>
        <w:t>Потери полезного ископаемого при переработк</w:t>
      </w:r>
      <w:r>
        <w:rPr>
          <w:i/>
          <w:u w:val="single"/>
        </w:rPr>
        <w:t>е</w:t>
      </w:r>
      <w:r>
        <w:t xml:space="preserve"> – часть поле</w:t>
      </w:r>
      <w:r>
        <w:t>з</w:t>
      </w:r>
      <w:r>
        <w:t>ного ископаемого и содержащихся в нём полезных компонентов, п</w:t>
      </w:r>
      <w:r>
        <w:t>о</w:t>
      </w:r>
      <w:r>
        <w:t>терянная при переработке исходного м</w:t>
      </w:r>
      <w:r>
        <w:t>и</w:t>
      </w:r>
      <w:r>
        <w:t xml:space="preserve">нерального сырья и ушедшая в отходы производства, откуда это полезное ископаемое и </w:t>
      </w:r>
      <w:r>
        <w:lastRenderedPageBreak/>
        <w:t>комп</w:t>
      </w:r>
      <w:r>
        <w:t>о</w:t>
      </w:r>
      <w:r>
        <w:t>ненты не и</w:t>
      </w:r>
      <w:r>
        <w:t>з</w:t>
      </w:r>
      <w:r>
        <w:t>влекаются при существующих технологиях пере</w:t>
      </w:r>
      <w:r>
        <w:t>работки.</w:t>
      </w:r>
    </w:p>
    <w:p w:rsidR="00000000" w:rsidRDefault="00562BFB">
      <w:pPr>
        <w:spacing w:line="360" w:lineRule="auto"/>
        <w:ind w:right="-1"/>
      </w:pPr>
      <w:r>
        <w:rPr>
          <w:i/>
          <w:u w:val="single"/>
        </w:rPr>
        <w:t>Нормативные потери</w:t>
      </w:r>
      <w:r>
        <w:t xml:space="preserve"> – потери полезного ископаемого (компоне</w:t>
      </w:r>
      <w:r>
        <w:t>н</w:t>
      </w:r>
      <w:r>
        <w:t>тов) при перер</w:t>
      </w:r>
      <w:r>
        <w:t>а</w:t>
      </w:r>
      <w:r>
        <w:t>ботке, уровень которых соответствует современному состоянию перерабатывающей техники и технол</w:t>
      </w:r>
      <w:r>
        <w:t>о</w:t>
      </w:r>
      <w:r>
        <w:t>гии для переработки конкретного минерального сырья.</w:t>
      </w:r>
    </w:p>
    <w:p w:rsidR="00000000" w:rsidRDefault="00562BFB">
      <w:pPr>
        <w:spacing w:line="360" w:lineRule="auto"/>
        <w:ind w:right="-1"/>
      </w:pPr>
      <w:r>
        <w:rPr>
          <w:i/>
          <w:u w:val="single"/>
        </w:rPr>
        <w:t>Потери при переработке факт</w:t>
      </w:r>
      <w:r>
        <w:rPr>
          <w:i/>
          <w:u w:val="single"/>
        </w:rPr>
        <w:t>ические</w:t>
      </w:r>
      <w:r>
        <w:rPr>
          <w:i/>
        </w:rPr>
        <w:t xml:space="preserve"> </w:t>
      </w:r>
      <w:r>
        <w:t>– потери полезного иск</w:t>
      </w:r>
      <w:r>
        <w:t>о</w:t>
      </w:r>
      <w:r>
        <w:t>паемого, опред</w:t>
      </w:r>
      <w:r>
        <w:t>е</w:t>
      </w:r>
      <w:r>
        <w:t>лённые  службами перерабатывающего предприятия прямым методом по месту образования этих п</w:t>
      </w:r>
      <w:r>
        <w:t>о</w:t>
      </w:r>
      <w:r>
        <w:t>терь или косвенным (расчётным) методом.</w:t>
      </w:r>
    </w:p>
    <w:p w:rsidR="00000000" w:rsidRDefault="00562BFB">
      <w:pPr>
        <w:spacing w:line="360" w:lineRule="auto"/>
        <w:ind w:right="-1"/>
      </w:pPr>
      <w:r>
        <w:rPr>
          <w:i/>
          <w:u w:val="single"/>
        </w:rPr>
        <w:t>Сверхнормативные потери</w:t>
      </w:r>
      <w:r>
        <w:t xml:space="preserve"> – разность между фактическими вел</w:t>
      </w:r>
      <w:r>
        <w:t>и</w:t>
      </w:r>
      <w:r>
        <w:t>чинами потерь и нормат</w:t>
      </w:r>
      <w:r>
        <w:t>ивными.</w:t>
      </w:r>
    </w:p>
    <w:p w:rsidR="00000000" w:rsidRDefault="00562BFB">
      <w:pPr>
        <w:spacing w:line="360" w:lineRule="auto"/>
        <w:ind w:right="-1"/>
      </w:pPr>
      <w:r>
        <w:rPr>
          <w:i/>
          <w:iCs/>
          <w:u w:val="single"/>
        </w:rPr>
        <w:t>Потери при переработке минерального сырья</w:t>
      </w:r>
      <w:r>
        <w:t xml:space="preserve"> представляют собой ту часть количества находящихся на учёте предприятий и направляемых на переработку полезных ископаемых и компонентов, которая переходит их исходного сырья в отходы, и те продукты (разноим</w:t>
      </w:r>
      <w:r>
        <w:t>ённые концентраты и другие продукты, в том числе промышленные стоки и пылегазовые выбросы), откуда эти ископаемые и компоненты не извлекаются при последующей переработке.</w:t>
      </w:r>
    </w:p>
    <w:p w:rsidR="00000000" w:rsidRDefault="00562BFB">
      <w:pPr>
        <w:spacing w:line="360" w:lineRule="auto"/>
      </w:pPr>
      <w:r>
        <w:rPr>
          <w:i/>
          <w:iCs/>
          <w:u w:val="single"/>
        </w:rPr>
        <w:t>Норматив потерь компонента твёрдого полезного ископаемого при переработке</w:t>
      </w:r>
      <w:r>
        <w:t xml:space="preserve"> – это часть</w:t>
      </w:r>
      <w:r>
        <w:t xml:space="preserve"> находящегося на учёте предприятия количества полезного компонента, которая не может быть извлечена в связи с отсутствием технических возможностей или экономической нецелесообразностью их извлечения при действующей технологии оценки последствий потерь.</w:t>
      </w: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  <w:jc w:val="center"/>
      </w:pPr>
      <w:r>
        <w:t>ОБ</w:t>
      </w:r>
      <w:r>
        <w:t>ЩИЕ ПОЛОЖЕНИЯ</w:t>
      </w: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  <w:r>
        <w:t>Форма федерального государственного статистического н</w:t>
      </w:r>
      <w:r>
        <w:t>а</w:t>
      </w:r>
      <w:r>
        <w:t>блюдения № 71-ТП (приложение 1) «Сведения о комплексном испол</w:t>
      </w:r>
      <w:r>
        <w:t>ь</w:t>
      </w:r>
      <w:r>
        <w:t>зовании полезных ископаемых при об</w:t>
      </w:r>
      <w:r>
        <w:t>о</w:t>
      </w:r>
      <w:r>
        <w:t xml:space="preserve">гащении и металлургическом переделе, вскрышных пород и отходов производства» (далее форма </w:t>
      </w:r>
      <w:r>
        <w:t>№71-ТП) и пояснительная записка к ней составляются ежегодно юр</w:t>
      </w:r>
      <w:r>
        <w:t>и</w:t>
      </w:r>
      <w:r>
        <w:t>дическими лицами (независимо от ведомственной принадлежности и формы собственности), их обособленными подразделениями и индив</w:t>
      </w:r>
      <w:r>
        <w:t>и</w:t>
      </w:r>
      <w:r>
        <w:t xml:space="preserve">дуальными </w:t>
      </w:r>
      <w:r>
        <w:lastRenderedPageBreak/>
        <w:t>предпринимателями–пользователями недр, ведущими  пер</w:t>
      </w:r>
      <w:r>
        <w:t>е</w:t>
      </w:r>
      <w:r>
        <w:t>рабо</w:t>
      </w:r>
      <w:r>
        <w:t>тку твердых полезных ископаемых по каждому объекту недр</w:t>
      </w:r>
      <w:r>
        <w:t>о</w:t>
      </w:r>
      <w:r>
        <w:t>пользования согласно перечню твердых полезных ископаемых (прилож</w:t>
      </w:r>
      <w:r>
        <w:t>е</w:t>
      </w:r>
      <w:r>
        <w:t>ние 2).</w:t>
      </w:r>
    </w:p>
    <w:p w:rsidR="00000000" w:rsidRDefault="00562BFB">
      <w:pPr>
        <w:pStyle w:val="a3"/>
        <w:rPr>
          <w:szCs w:val="24"/>
        </w:rPr>
      </w:pPr>
      <w:r>
        <w:rPr>
          <w:szCs w:val="24"/>
        </w:rPr>
        <w:t>Данные в форме № 71-ТП по обогащению и металлургическому переделу пре</w:t>
      </w:r>
      <w:r>
        <w:rPr>
          <w:szCs w:val="24"/>
        </w:rPr>
        <w:t>д</w:t>
      </w:r>
      <w:r>
        <w:rPr>
          <w:szCs w:val="24"/>
        </w:rPr>
        <w:t>ставляются с одним десятичным знаком в единицах учета, пр</w:t>
      </w:r>
      <w:r>
        <w:rPr>
          <w:szCs w:val="24"/>
        </w:rPr>
        <w:t>инятых для данного вида с</w:t>
      </w:r>
      <w:r>
        <w:rPr>
          <w:szCs w:val="24"/>
        </w:rPr>
        <w:t>ы</w:t>
      </w:r>
      <w:r>
        <w:rPr>
          <w:szCs w:val="24"/>
        </w:rPr>
        <w:t>рья.</w:t>
      </w:r>
    </w:p>
    <w:p w:rsidR="00000000" w:rsidRDefault="00562BFB">
      <w:pPr>
        <w:spacing w:line="360" w:lineRule="auto"/>
      </w:pPr>
      <w:r>
        <w:t>Сведения приводятся в четырех разделах:</w:t>
      </w:r>
    </w:p>
    <w:p w:rsidR="00000000" w:rsidRDefault="00562BFB">
      <w:pPr>
        <w:spacing w:line="360" w:lineRule="auto"/>
      </w:pPr>
      <w:r>
        <w:rPr>
          <w:lang w:val="en-US"/>
        </w:rPr>
        <w:t>I</w:t>
      </w:r>
      <w:r>
        <w:t>. Использование полезных ископаемых при обогащении.</w:t>
      </w:r>
    </w:p>
    <w:p w:rsidR="00000000" w:rsidRDefault="00562BFB">
      <w:pPr>
        <w:spacing w:line="360" w:lineRule="auto"/>
      </w:pPr>
      <w:r>
        <w:rPr>
          <w:lang w:val="en-US"/>
        </w:rPr>
        <w:t>II</w:t>
      </w:r>
      <w:r>
        <w:t>. Использование полезных ископаемых при технологическом (металлургическом) пер</w:t>
      </w:r>
      <w:r>
        <w:t>е</w:t>
      </w:r>
      <w:r>
        <w:t>деле.</w:t>
      </w:r>
    </w:p>
    <w:p w:rsidR="00000000" w:rsidRDefault="00562BFB">
      <w:pPr>
        <w:spacing w:line="360" w:lineRule="auto"/>
      </w:pPr>
      <w:r>
        <w:rPr>
          <w:lang w:val="en-US"/>
        </w:rPr>
        <w:t>III</w:t>
      </w:r>
      <w:r>
        <w:t>. Движение запасов полезных ископаемых в о</w:t>
      </w:r>
      <w:r>
        <w:t>твалах горного предприятия, хвостах обогатительных фабрик и отходах при перед</w:t>
      </w:r>
      <w:r>
        <w:t>е</w:t>
      </w:r>
      <w:r>
        <w:t>ле.</w:t>
      </w:r>
    </w:p>
    <w:p w:rsidR="00000000" w:rsidRDefault="00562BFB">
      <w:pPr>
        <w:spacing w:line="360" w:lineRule="auto"/>
      </w:pPr>
      <w:r>
        <w:rPr>
          <w:lang w:val="en-US"/>
        </w:rPr>
        <w:t>IY</w:t>
      </w:r>
      <w:r>
        <w:t>. Использование вскрышных (вмещающих) пород и отходов пр</w:t>
      </w:r>
      <w:r>
        <w:t>о</w:t>
      </w:r>
      <w:r>
        <w:t>изводства.</w:t>
      </w:r>
    </w:p>
    <w:p w:rsidR="00000000" w:rsidRDefault="00562BFB">
      <w:pPr>
        <w:spacing w:line="360" w:lineRule="auto"/>
      </w:pPr>
      <w:r>
        <w:t xml:space="preserve">В тех случаях, когда предприятие осуществляет только добычу сырья, заполняются лишь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разделы све</w:t>
      </w:r>
      <w:r>
        <w:t>дений. Если предпр</w:t>
      </w:r>
      <w:r>
        <w:t>и</w:t>
      </w:r>
      <w:r>
        <w:t>ятие осуществляет добычу сырья и его обогащение или только об</w:t>
      </w:r>
      <w:r>
        <w:t>о</w:t>
      </w:r>
      <w:r>
        <w:t xml:space="preserve">гащение, заполняются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разделы свед</w:t>
      </w:r>
      <w:r>
        <w:t>е</w:t>
      </w:r>
      <w:r>
        <w:t>ний.</w:t>
      </w:r>
    </w:p>
    <w:p w:rsidR="00000000" w:rsidRDefault="00562BFB">
      <w:pPr>
        <w:spacing w:line="360" w:lineRule="auto"/>
      </w:pPr>
      <w:r>
        <w:t>В том случае, когда предприятие осуществляет только мета</w:t>
      </w:r>
      <w:r>
        <w:t>л</w:t>
      </w:r>
      <w:r>
        <w:t xml:space="preserve">лургический передел, то заполняются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разделы свед</w:t>
      </w:r>
      <w:r>
        <w:t>е</w:t>
      </w:r>
      <w:r>
        <w:t>ний.</w:t>
      </w:r>
    </w:p>
    <w:p w:rsidR="00000000" w:rsidRDefault="00562BFB">
      <w:pPr>
        <w:spacing w:line="360" w:lineRule="auto"/>
      </w:pPr>
      <w:r>
        <w:t>Предприятие, осуществляющее добычу сырья, его обогащение и передел, или тол</w:t>
      </w:r>
      <w:r>
        <w:t>ь</w:t>
      </w:r>
      <w:r>
        <w:t>ко обогащение и передел, заполняет все четыре раздела сведений.</w:t>
      </w:r>
    </w:p>
    <w:p w:rsidR="00000000" w:rsidRDefault="00562BFB">
      <w:pPr>
        <w:spacing w:line="360" w:lineRule="auto"/>
      </w:pPr>
      <w:r>
        <w:t xml:space="preserve">Таким образом, раздел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заполняются всеми предпр</w:t>
      </w:r>
      <w:r>
        <w:t>и</w:t>
      </w:r>
      <w:r>
        <w:t xml:space="preserve">ятиями, 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– в зависимости от особенностей технологиче</w:t>
      </w:r>
      <w:r>
        <w:t>ск</w:t>
      </w:r>
      <w:r>
        <w:t>о</w:t>
      </w:r>
      <w:r>
        <w:t>го цикла работы предприятия.</w:t>
      </w:r>
    </w:p>
    <w:p w:rsidR="00000000" w:rsidRDefault="00562BFB">
      <w:pPr>
        <w:spacing w:line="360" w:lineRule="auto"/>
      </w:pPr>
      <w:r>
        <w:t>Данные по каждому полезному ископаемому и полезному комп</w:t>
      </w:r>
      <w:r>
        <w:t>о</w:t>
      </w:r>
      <w:r>
        <w:t>ненту приводятся в одних единицах измерения, принятых для кажд</w:t>
      </w:r>
      <w:r>
        <w:t>о</w:t>
      </w:r>
      <w:r>
        <w:t>го вида минерального с</w:t>
      </w:r>
      <w:r>
        <w:t>ы</w:t>
      </w:r>
      <w:r>
        <w:t>рья. При этом единица измерения – тонна, килограмм, грамм – м</w:t>
      </w:r>
      <w:r>
        <w:rPr>
          <w:vertAlign w:val="superscript"/>
        </w:rPr>
        <w:t>3</w:t>
      </w:r>
      <w:r>
        <w:t xml:space="preserve"> приводится в соотв</w:t>
      </w:r>
      <w:r>
        <w:t>етствующей гр</w:t>
      </w:r>
      <w:r>
        <w:t>а</w:t>
      </w:r>
      <w:r>
        <w:t>фе.</w:t>
      </w: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</w:p>
    <w:p w:rsidR="00000000" w:rsidRDefault="00562BFB">
      <w:pPr>
        <w:numPr>
          <w:ilvl w:val="0"/>
          <w:numId w:val="4"/>
        </w:numPr>
        <w:spacing w:line="360" w:lineRule="auto"/>
        <w:jc w:val="center"/>
      </w:pPr>
      <w:r>
        <w:lastRenderedPageBreak/>
        <w:t>ИСПОЛЬЗОВАНИЕ   ПОЛЕЗНЫХ ИСКОПАЕМЫХ ПРИ  ОБОГАЩЕНИИ</w:t>
      </w:r>
    </w:p>
    <w:p w:rsidR="00000000" w:rsidRDefault="00562BFB">
      <w:pPr>
        <w:spacing w:line="360" w:lineRule="auto"/>
        <w:ind w:left="709" w:firstLine="0"/>
        <w:jc w:val="center"/>
      </w:pPr>
    </w:p>
    <w:p w:rsidR="00000000" w:rsidRDefault="00562BFB">
      <w:pPr>
        <w:spacing w:line="360" w:lineRule="auto"/>
      </w:pPr>
      <w:r>
        <w:t>1.1. Раздел заполняют юридические лица, их обособленные по</w:t>
      </w:r>
      <w:r>
        <w:t>д</w:t>
      </w:r>
      <w:r>
        <w:t>разделения – пользователи недр, имеющие в своем составе обогат</w:t>
      </w:r>
      <w:r>
        <w:t>и</w:t>
      </w:r>
      <w:r>
        <w:t>тельные фабрики.</w:t>
      </w:r>
    </w:p>
    <w:p w:rsidR="00000000" w:rsidRDefault="00562BFB">
      <w:pPr>
        <w:spacing w:line="360" w:lineRule="auto"/>
      </w:pPr>
      <w:r>
        <w:t xml:space="preserve">Готовой продукцией обогатительной фабрики </w:t>
      </w:r>
      <w:r>
        <w:t>является конце</w:t>
      </w:r>
      <w:r>
        <w:t>н</w:t>
      </w:r>
      <w:r>
        <w:t>трат или промпродукт, соответствующие установленным государс</w:t>
      </w:r>
      <w:r>
        <w:t>т</w:t>
      </w:r>
      <w:r>
        <w:t>венным стандартам или техническим у</w:t>
      </w:r>
      <w:r>
        <w:t>с</w:t>
      </w:r>
      <w:r>
        <w:t>ловиям потребителя, принятые ОТК предприятия на основании химического анал</w:t>
      </w:r>
      <w:r>
        <w:t>и</w:t>
      </w:r>
      <w:r>
        <w:t>за.</w:t>
      </w:r>
    </w:p>
    <w:p w:rsidR="00000000" w:rsidRDefault="00562BFB">
      <w:pPr>
        <w:spacing w:line="360" w:lineRule="auto"/>
      </w:pPr>
      <w:r>
        <w:t>1.2. При заполнении показателей, характеризующих переработку поле</w:t>
      </w:r>
      <w:r>
        <w:t>зного иск</w:t>
      </w:r>
      <w:r>
        <w:t>о</w:t>
      </w:r>
      <w:r>
        <w:t>паемого и содержащихся в нем полезных компонентов указывают наименование руды и промежуточных продуктов, поступи</w:t>
      </w:r>
      <w:r>
        <w:t>в</w:t>
      </w:r>
      <w:r>
        <w:t>ших в переработку: всего, по видам и по сортам (графа 2) и кол</w:t>
      </w:r>
      <w:r>
        <w:t>и</w:t>
      </w:r>
      <w:r>
        <w:t>чество фактически переработанного сырья и полезных компонентов (гр</w:t>
      </w:r>
      <w:r>
        <w:t>а</w:t>
      </w:r>
      <w:r>
        <w:t xml:space="preserve">фа </w:t>
      </w:r>
      <w:r>
        <w:t>5).</w:t>
      </w:r>
    </w:p>
    <w:p w:rsidR="00000000" w:rsidRDefault="00562BFB">
      <w:pPr>
        <w:spacing w:line="360" w:lineRule="auto"/>
      </w:pPr>
      <w:r>
        <w:t>В перечень полезных компонентов включаются все компоненты, учтенные балансом запасов на основании решений по государстве</w:t>
      </w:r>
      <w:r>
        <w:t>н</w:t>
      </w:r>
      <w:r>
        <w:t>ной экспертизе запасов (ГКЗ, ТКЗ, ЦКЗ и др.).</w:t>
      </w:r>
    </w:p>
    <w:p w:rsidR="00000000" w:rsidRDefault="00562BFB">
      <w:pPr>
        <w:spacing w:line="360" w:lineRule="auto"/>
      </w:pPr>
      <w:r>
        <w:t>При этом вначале указывается название полезного ископаемого, например, желе</w:t>
      </w:r>
      <w:r>
        <w:t>з</w:t>
      </w:r>
      <w:r>
        <w:t>ная руда,</w:t>
      </w:r>
      <w:r>
        <w:t xml:space="preserve"> медная  руда, вид химического сырья и т.д., а затем приводится перечень всех полезных компонентов, с</w:t>
      </w:r>
      <w:r>
        <w:t>о</w:t>
      </w:r>
      <w:r>
        <w:t>держащихся в данном полезном ископаемом.</w:t>
      </w:r>
    </w:p>
    <w:p w:rsidR="00000000" w:rsidRDefault="00562BFB">
      <w:pPr>
        <w:spacing w:line="360" w:lineRule="auto"/>
      </w:pPr>
      <w:r>
        <w:t>Учёт полезных ископаемых осуществляется по сухому весу или с естественной влажностью в соответствии с принятым по</w:t>
      </w:r>
      <w:r>
        <w:t>дсчетом з</w:t>
      </w:r>
      <w:r>
        <w:t>а</w:t>
      </w:r>
      <w:r>
        <w:t>пасов, утвержденным ГКЗ, ТКЗ или ЦКЗ.</w:t>
      </w:r>
    </w:p>
    <w:p w:rsidR="00000000" w:rsidRDefault="00562BFB">
      <w:pPr>
        <w:spacing w:line="360" w:lineRule="auto"/>
      </w:pPr>
      <w:r>
        <w:t>Количество полезного компонента в руде, поступившей в пер</w:t>
      </w:r>
      <w:r>
        <w:t>е</w:t>
      </w:r>
      <w:r>
        <w:t>работку, определяе</w:t>
      </w:r>
      <w:r>
        <w:t>т</w:t>
      </w:r>
      <w:r>
        <w:t>ся в соответствии с действующими инструкциями</w:t>
      </w:r>
    </w:p>
    <w:p w:rsidR="00000000" w:rsidRDefault="00562BFB">
      <w:pPr>
        <w:spacing w:line="360" w:lineRule="auto"/>
      </w:pPr>
      <w:r>
        <w:t>1.3. При заполнении показателей, характеризующих полученные продукты обог</w:t>
      </w:r>
      <w:r>
        <w:t>а</w:t>
      </w:r>
      <w:r>
        <w:t>щения и изв</w:t>
      </w:r>
      <w:r>
        <w:t>леченные полезные компоненты, указывают наименование (графа 6) и количество полученных из переработанн</w:t>
      </w:r>
      <w:r>
        <w:t>о</w:t>
      </w:r>
      <w:r>
        <w:t>го сырья продуктов обогащения и полезных компонентов, содерж</w:t>
      </w:r>
      <w:r>
        <w:t>а</w:t>
      </w:r>
      <w:r>
        <w:t>щихся в них (графа 8).</w:t>
      </w:r>
    </w:p>
    <w:p w:rsidR="00000000" w:rsidRDefault="00562BFB">
      <w:pPr>
        <w:spacing w:line="360" w:lineRule="auto"/>
      </w:pPr>
      <w:r>
        <w:t>Показатель извлечения металла в концентрат и другие продукты обогащен</w:t>
      </w:r>
      <w:r>
        <w:t>ия (графа 9) получается от деления веса металла или др</w:t>
      </w:r>
      <w:r>
        <w:t>у</w:t>
      </w:r>
      <w:r>
        <w:t>гого полезного компонента, получе</w:t>
      </w:r>
      <w:r>
        <w:t>н</w:t>
      </w:r>
      <w:r>
        <w:t xml:space="preserve">ных в продуктах обогащения, </w:t>
      </w:r>
      <w:r>
        <w:lastRenderedPageBreak/>
        <w:t>на весь металл или полезный компонент, содержащийся в руде или др</w:t>
      </w:r>
      <w:r>
        <w:t>у</w:t>
      </w:r>
      <w:r>
        <w:t>гом полезном ископаемом и умножения частного на 100.</w:t>
      </w:r>
    </w:p>
    <w:p w:rsidR="00000000" w:rsidRDefault="00562BFB">
      <w:pPr>
        <w:spacing w:line="360" w:lineRule="auto"/>
      </w:pPr>
      <w:r>
        <w:t>Например, количество</w:t>
      </w:r>
      <w:r>
        <w:t xml:space="preserve"> железа в концентрате – 300 тыс.т., а количество железа, с</w:t>
      </w:r>
      <w:r>
        <w:t>о</w:t>
      </w:r>
      <w:r>
        <w:t>держащегося в переработанной сырой руде – 360 тыс.т. Процент извлечения сост</w:t>
      </w:r>
      <w:r>
        <w:t>а</w:t>
      </w:r>
      <w:r>
        <w:t>вит:</w:t>
      </w:r>
    </w:p>
    <w:p w:rsidR="00000000" w:rsidRDefault="00562BFB">
      <w:pPr>
        <w:spacing w:line="360" w:lineRule="auto"/>
        <w:jc w:val="center"/>
      </w:pPr>
      <w:r>
        <w:t>300/360 х 100 = 83,3%.</w:t>
      </w:r>
    </w:p>
    <w:p w:rsidR="00000000" w:rsidRDefault="00562BFB">
      <w:pPr>
        <w:spacing w:line="360" w:lineRule="auto"/>
      </w:pPr>
      <w:r>
        <w:t>1.4. При заполнении показателей, характеризующих потери п</w:t>
      </w:r>
      <w:r>
        <w:t>о</w:t>
      </w:r>
      <w:r>
        <w:t>лезных компоне</w:t>
      </w:r>
      <w:r>
        <w:t>н</w:t>
      </w:r>
      <w:r>
        <w:t>тов в хвостах обога</w:t>
      </w:r>
      <w:r>
        <w:t>тительных фабрик или отходах производства, следует приводить наименование всех потерянных п</w:t>
      </w:r>
      <w:r>
        <w:t>о</w:t>
      </w:r>
      <w:r>
        <w:t>лезных компонентов, содержащихся в отходах обогащ</w:t>
      </w:r>
      <w:r>
        <w:t>е</w:t>
      </w:r>
      <w:r>
        <w:t xml:space="preserve">ния – хвостах, шламах, высевках, пылях и т.п., а также безвозвратно потерянных в результате загрязнения, размыва, </w:t>
      </w:r>
      <w:r>
        <w:t>прорыва в естественные вод</w:t>
      </w:r>
      <w:r>
        <w:t>о</w:t>
      </w:r>
      <w:r>
        <w:t>емы и стоки и других причин, обусловленных недостатками склад</w:t>
      </w:r>
      <w:r>
        <w:t>и</w:t>
      </w:r>
      <w:r>
        <w:t>рования и хранения отходов производс</w:t>
      </w:r>
      <w:r>
        <w:t>т</w:t>
      </w:r>
      <w:r>
        <w:t>ва (графа 10).</w:t>
      </w:r>
    </w:p>
    <w:p w:rsidR="00000000" w:rsidRDefault="00562BFB">
      <w:pPr>
        <w:spacing w:line="360" w:lineRule="auto"/>
      </w:pPr>
      <w:r>
        <w:t>В графе 12 приводятся норматив потерь при переработке и фа</w:t>
      </w:r>
      <w:r>
        <w:t>к</w:t>
      </w:r>
      <w:r>
        <w:t>тические пот</w:t>
      </w:r>
      <w:r>
        <w:t>е</w:t>
      </w:r>
      <w:r>
        <w:t>ри компонентов в натуральном выражении.</w:t>
      </w:r>
    </w:p>
    <w:p w:rsidR="00000000" w:rsidRDefault="00562BFB">
      <w:pPr>
        <w:spacing w:line="360" w:lineRule="auto"/>
      </w:pPr>
    </w:p>
    <w:p w:rsidR="00000000" w:rsidRDefault="00562BFB">
      <w:pPr>
        <w:pStyle w:val="20"/>
      </w:pPr>
      <w:r>
        <w:t>2.</w:t>
      </w:r>
      <w:r>
        <w:t xml:space="preserve"> ИСПОЛЬЗОВАНИЕ ПОЛЕЗНЫХ ИСКОПАЕМЫХ ПРИ ТЕХНОЛОГИЧ</w:t>
      </w:r>
      <w:r>
        <w:t>Е</w:t>
      </w:r>
      <w:r>
        <w:t>СКОМ (МЕТАЛЛУРГИЧЕСКОМ) ПЕРЕДЕЛЕ</w:t>
      </w: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  <w:r>
        <w:t>2.1. Раздел сведений заполняют юридические лица, их обосо</w:t>
      </w:r>
      <w:r>
        <w:t>б</w:t>
      </w:r>
      <w:r>
        <w:t>ленные подраздел</w:t>
      </w:r>
      <w:r>
        <w:t>е</w:t>
      </w:r>
      <w:r>
        <w:t>ния – пользователи недр, ведущие переработку (передел) твердых полезных ископаемых (заводы, химич</w:t>
      </w:r>
      <w:r>
        <w:t>еские пре</w:t>
      </w:r>
      <w:r>
        <w:t>д</w:t>
      </w:r>
      <w:r>
        <w:t>приятия, предприятия промышленности строительных матери</w:t>
      </w:r>
      <w:r>
        <w:t>а</w:t>
      </w:r>
      <w:r>
        <w:t>лов).</w:t>
      </w:r>
    </w:p>
    <w:p w:rsidR="00000000" w:rsidRDefault="00562BFB">
      <w:pPr>
        <w:spacing w:line="360" w:lineRule="auto"/>
      </w:pPr>
      <w:r>
        <w:t>2.2. При заполнении показателей о переработке полезных иск</w:t>
      </w:r>
      <w:r>
        <w:t>о</w:t>
      </w:r>
      <w:r>
        <w:t>паемых, концентратов, других продуктов и содержащихся в них п</w:t>
      </w:r>
      <w:r>
        <w:t>о</w:t>
      </w:r>
      <w:r>
        <w:t>лезных компонентов приводят наимен</w:t>
      </w:r>
      <w:r>
        <w:t>о</w:t>
      </w:r>
      <w:r>
        <w:t>вание (графа 2) и фактическо</w:t>
      </w:r>
      <w:r>
        <w:t>е количество всего переработанного сырья и содержащихся в нем п</w:t>
      </w:r>
      <w:r>
        <w:t>о</w:t>
      </w:r>
      <w:r>
        <w:t>лезных компонентов (графа 5). При этом, вначале указывается п</w:t>
      </w:r>
      <w:r>
        <w:t>о</w:t>
      </w:r>
      <w:r>
        <w:t>лезное ископа</w:t>
      </w:r>
      <w:r>
        <w:t>е</w:t>
      </w:r>
      <w:r>
        <w:t>мое (железная руда, медная руда), вид нерудного сырья, продукты обогащения (концентрат, промпродукт), затем пр</w:t>
      </w:r>
      <w:r>
        <w:t>и</w:t>
      </w:r>
      <w:r>
        <w:t>водит</w:t>
      </w:r>
      <w:r>
        <w:t>ся перечень всех полезных компонентов, содержащихся в и</w:t>
      </w:r>
      <w:r>
        <w:t>с</w:t>
      </w:r>
      <w:r>
        <w:t>ходном сырье.</w:t>
      </w:r>
    </w:p>
    <w:p w:rsidR="00000000" w:rsidRDefault="00562BFB">
      <w:pPr>
        <w:spacing w:line="360" w:lineRule="auto"/>
      </w:pPr>
      <w:r>
        <w:lastRenderedPageBreak/>
        <w:t>2.3. При заполнении показателей полученных полезных комп</w:t>
      </w:r>
      <w:r>
        <w:t>о</w:t>
      </w:r>
      <w:r>
        <w:t>нентов в товарную продукцию показывают результаты извлечения п</w:t>
      </w:r>
      <w:r>
        <w:t>о</w:t>
      </w:r>
      <w:r>
        <w:t>лезных компонентов при всех видах передела, а также приводят н</w:t>
      </w:r>
      <w:r>
        <w:t>а</w:t>
      </w:r>
      <w:r>
        <w:t>име</w:t>
      </w:r>
      <w:r>
        <w:t>нование продуктов передела с указанием в них продуктов обог</w:t>
      </w:r>
      <w:r>
        <w:t>а</w:t>
      </w:r>
      <w:r>
        <w:t>щения (графа 6) и их фактическое количество в натуральной форме и проце</w:t>
      </w:r>
      <w:r>
        <w:t>н</w:t>
      </w:r>
      <w:r>
        <w:t>тах (графа 8 и 9).</w:t>
      </w:r>
    </w:p>
    <w:p w:rsidR="00000000" w:rsidRDefault="00562BFB">
      <w:pPr>
        <w:spacing w:line="360" w:lineRule="auto"/>
      </w:pPr>
      <w:r>
        <w:t>2.4. При заполнении показателей о потерях полезных компоне</w:t>
      </w:r>
      <w:r>
        <w:t>н</w:t>
      </w:r>
      <w:r>
        <w:t>тов в отходах пр</w:t>
      </w:r>
      <w:r>
        <w:t>о</w:t>
      </w:r>
      <w:r>
        <w:t>изводства приводят наименован</w:t>
      </w:r>
      <w:r>
        <w:t>ие (графа 10) и фактическое количество (графа 12)полезных ко</w:t>
      </w:r>
      <w:r>
        <w:t>м</w:t>
      </w:r>
      <w:r>
        <w:t>понентов, потерянных при всех видах передела, а также оставшихся в отвалах производства (шл</w:t>
      </w:r>
      <w:r>
        <w:t>а</w:t>
      </w:r>
      <w:r>
        <w:t>ки, шламы, пыли).</w:t>
      </w:r>
    </w:p>
    <w:p w:rsidR="00000000" w:rsidRDefault="00562BFB">
      <w:pPr>
        <w:spacing w:line="360" w:lineRule="auto"/>
      </w:pPr>
      <w:r>
        <w:t>2.5. В графе 13 указываются безвозвратные потери (угар, газы и т.п.).</w:t>
      </w:r>
    </w:p>
    <w:p w:rsidR="00000000" w:rsidRDefault="00562BFB">
      <w:pPr>
        <w:spacing w:line="360" w:lineRule="auto"/>
      </w:pPr>
    </w:p>
    <w:p w:rsidR="00000000" w:rsidRDefault="00562BFB">
      <w:pPr>
        <w:pStyle w:val="30"/>
        <w:numPr>
          <w:ilvl w:val="0"/>
          <w:numId w:val="4"/>
        </w:numPr>
        <w:jc w:val="center"/>
      </w:pPr>
      <w:r>
        <w:t>ДВИЖЕНИЕ ЗАПАС</w:t>
      </w:r>
      <w:r>
        <w:t xml:space="preserve">ОВ ПОЛЕЗНЫХ ИСКОПАЕМЫХ В ОТВАЛАХ </w:t>
      </w:r>
    </w:p>
    <w:p w:rsidR="00000000" w:rsidRDefault="00562BFB">
      <w:pPr>
        <w:pStyle w:val="30"/>
        <w:jc w:val="center"/>
      </w:pPr>
      <w:r>
        <w:t>ГОРНОГО ПРЕДПРИЯТИЯ, ХВОСТАХ ОБОГАТИТЕЛЬНЫХ ФАБРИК И О</w:t>
      </w:r>
      <w:r>
        <w:t>Т</w:t>
      </w:r>
      <w:r>
        <w:t>ХОДАХ ПРИ ПЕР</w:t>
      </w:r>
      <w:r>
        <w:t>Е</w:t>
      </w:r>
      <w:r>
        <w:t>ДЕЛЕ.</w:t>
      </w: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  <w:r>
        <w:t>3.1. Раздел заполняется юридическими лицами, их обособленн</w:t>
      </w:r>
      <w:r>
        <w:t>ы</w:t>
      </w:r>
      <w:r>
        <w:t>ми подразделени</w:t>
      </w:r>
      <w:r>
        <w:t>я</w:t>
      </w:r>
      <w:r>
        <w:t>ми – пользователями недр, осуществляющими как добычу полезных ископаемы</w:t>
      </w:r>
      <w:r>
        <w:t>х, так и их обогащение и передел.</w:t>
      </w:r>
    </w:p>
    <w:p w:rsidR="00000000" w:rsidRDefault="00562BFB">
      <w:pPr>
        <w:spacing w:line="360" w:lineRule="auto"/>
      </w:pPr>
      <w:r>
        <w:t>3.2. В графе 2 указывается номер (название) каждого отвала горного производства, обогатительных фабрик, отходов при перед</w:t>
      </w:r>
      <w:r>
        <w:t>е</w:t>
      </w:r>
      <w:r>
        <w:t>ле и полезных компонентов, содержащи</w:t>
      </w:r>
      <w:r>
        <w:t>х</w:t>
      </w:r>
      <w:r>
        <w:t>ся в них.</w:t>
      </w:r>
    </w:p>
    <w:p w:rsidR="00000000" w:rsidRDefault="00562BFB">
      <w:pPr>
        <w:spacing w:line="360" w:lineRule="auto"/>
      </w:pPr>
      <w:r>
        <w:t>3.3. В графе 9 отражаются потери, происшедшие уже в о</w:t>
      </w:r>
      <w:r>
        <w:t>твале, в результате смыва части его, выветривания и других причин, в</w:t>
      </w:r>
      <w:r>
        <w:t>ы</w:t>
      </w:r>
      <w:r>
        <w:t>звавших уменьшение количества запасов полезных ископаемых в о</w:t>
      </w:r>
      <w:r>
        <w:t>т</w:t>
      </w:r>
      <w:r>
        <w:t>вале и содержащихся в них полезных компонентов, а также испол</w:t>
      </w:r>
      <w:r>
        <w:t>ь</w:t>
      </w:r>
      <w:r>
        <w:t>зования не по назначению.</w:t>
      </w:r>
    </w:p>
    <w:p w:rsidR="00000000" w:rsidRDefault="00562BFB">
      <w:pPr>
        <w:spacing w:line="360" w:lineRule="auto"/>
      </w:pPr>
      <w:r>
        <w:t>3.4. В графе 11 указывается содержани</w:t>
      </w:r>
      <w:r>
        <w:t>е полезных компонентов (в граммах на то</w:t>
      </w:r>
      <w:r>
        <w:t>н</w:t>
      </w:r>
      <w:r>
        <w:t>ну, г/м</w:t>
      </w:r>
      <w:r>
        <w:rPr>
          <w:vertAlign w:val="superscript"/>
        </w:rPr>
        <w:t>3</w:t>
      </w:r>
      <w:r>
        <w:t xml:space="preserve"> или процентах) в отвалах и других видах отходов в остатке на конец года. По большинству полезных иск</w:t>
      </w:r>
      <w:r>
        <w:t>о</w:t>
      </w:r>
      <w:r>
        <w:t>паемых содержание полезных компонентов показыв</w:t>
      </w:r>
      <w:r>
        <w:t>а</w:t>
      </w:r>
      <w:r>
        <w:t>ется в процентах к общему количеству сырья с указанием по с</w:t>
      </w:r>
      <w:r>
        <w:t>ухому или сырому весу полезн</w:t>
      </w:r>
      <w:r>
        <w:t>о</w:t>
      </w:r>
      <w:r>
        <w:t xml:space="preserve">го ископаемого. По некоторым видам полезного </w:t>
      </w:r>
      <w:r>
        <w:lastRenderedPageBreak/>
        <w:t>ископаемого содержание полезных комп</w:t>
      </w:r>
      <w:r>
        <w:t>о</w:t>
      </w:r>
      <w:r>
        <w:t>нентов показывается в граммах на тонну. В этом случае показываемая величина оговаривается, что она опр</w:t>
      </w:r>
      <w:r>
        <w:t>е</w:t>
      </w:r>
      <w:r>
        <w:t>делена как грамм на тонну (1 грамм на тонн</w:t>
      </w:r>
      <w:r>
        <w:t>у равн</w:t>
      </w:r>
      <w:r>
        <w:t>я</w:t>
      </w:r>
      <w:r>
        <w:t>ется 0,0001%) или г/м</w:t>
      </w:r>
      <w:r>
        <w:rPr>
          <w:vertAlign w:val="superscript"/>
        </w:rPr>
        <w:t>3</w:t>
      </w:r>
      <w:r>
        <w:t>.</w:t>
      </w: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</w:p>
    <w:p w:rsidR="00000000" w:rsidRDefault="00562BFB">
      <w:pPr>
        <w:pStyle w:val="a3"/>
        <w:jc w:val="center"/>
      </w:pPr>
      <w:r>
        <w:t xml:space="preserve">4. ИСПОЛЬЗОВАНИЕ ВСКРЫШНЫХ И ВМЕЩАЮЩИХ ПОРОД </w:t>
      </w:r>
    </w:p>
    <w:p w:rsidR="00000000" w:rsidRDefault="00562BFB">
      <w:pPr>
        <w:pStyle w:val="a3"/>
        <w:jc w:val="center"/>
      </w:pPr>
      <w:r>
        <w:t>И ОТХОДОВ ПРОИЗВО</w:t>
      </w:r>
      <w:r>
        <w:t>Д</w:t>
      </w:r>
      <w:r>
        <w:t>СТВА.</w:t>
      </w: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  <w:r>
        <w:t>4.1. В разделе освещается состояние использования вскрышных и вмещающих п</w:t>
      </w:r>
      <w:r>
        <w:t>о</w:t>
      </w:r>
      <w:r>
        <w:t xml:space="preserve">род и утилизации отходов горного, обогатительного, металлургического и других </w:t>
      </w:r>
      <w:r>
        <w:t>прои</w:t>
      </w:r>
      <w:r>
        <w:t>з</w:t>
      </w:r>
      <w:r>
        <w:t>водств.</w:t>
      </w:r>
    </w:p>
    <w:p w:rsidR="00000000" w:rsidRDefault="00562BFB">
      <w:pPr>
        <w:spacing w:line="360" w:lineRule="auto"/>
      </w:pPr>
      <w:r>
        <w:t>4.2. К вскрышным и вмещающим породам относят безрудные пор</w:t>
      </w:r>
      <w:r>
        <w:t>о</w:t>
      </w:r>
      <w:r>
        <w:t>ды или пор</w:t>
      </w:r>
      <w:r>
        <w:t>о</w:t>
      </w:r>
      <w:r>
        <w:t>ды с некондиционным оруденением, покрывающие и/или вмещающие полезное ископа</w:t>
      </w:r>
      <w:r>
        <w:t>е</w:t>
      </w:r>
      <w:r>
        <w:t>мое.</w:t>
      </w:r>
    </w:p>
    <w:p w:rsidR="00000000" w:rsidRDefault="00562BFB">
      <w:pPr>
        <w:spacing w:line="360" w:lineRule="auto"/>
      </w:pPr>
      <w:r>
        <w:t>Из фактически использованных вскрышных и вмещающих пород и отходов производства (в строке №</w:t>
      </w:r>
      <w:r>
        <w:t xml:space="preserve"> 02) отдельно показывают для к</w:t>
      </w:r>
      <w:r>
        <w:t>а</w:t>
      </w:r>
      <w:r>
        <w:t>ких целей за отчетный год использ</w:t>
      </w:r>
      <w:r>
        <w:t>о</w:t>
      </w:r>
      <w:r>
        <w:t>ваны эти отходы: для закладки горных выработок, для производства стройматериалов, включая о</w:t>
      </w:r>
      <w:r>
        <w:t>т</w:t>
      </w:r>
      <w:r>
        <w:t>сыпку балласта, для засыпки разрезов, карьеров (внутренние отв</w:t>
      </w:r>
      <w:r>
        <w:t>а</w:t>
      </w:r>
      <w:r>
        <w:t>лы).</w:t>
      </w:r>
    </w:p>
    <w:p w:rsidR="00000000" w:rsidRDefault="00562BFB">
      <w:pPr>
        <w:spacing w:line="360" w:lineRule="auto"/>
      </w:pPr>
      <w:r>
        <w:t>Если вскрышные или вмещающие по</w:t>
      </w:r>
      <w:r>
        <w:t>роды и отходы производства использов</w:t>
      </w:r>
      <w:r>
        <w:t>а</w:t>
      </w:r>
      <w:r>
        <w:t>ны для других целей (балластировка собственных дорог, рекультивация земель, строительство дамб водохранилищ, хвост</w:t>
      </w:r>
      <w:r>
        <w:t>о</w:t>
      </w:r>
      <w:r>
        <w:t>хранилищ), то данные об их фактическом использов</w:t>
      </w:r>
      <w:r>
        <w:t>а</w:t>
      </w:r>
      <w:r>
        <w:t>нии включаются только по строке 03 по соответствующим г</w:t>
      </w:r>
      <w:r>
        <w:t>рафам, а по строкам 04, 05 и 06 не отражаются.</w:t>
      </w:r>
    </w:p>
    <w:p w:rsidR="00000000" w:rsidRDefault="00562BFB">
      <w:pPr>
        <w:spacing w:line="360" w:lineRule="auto"/>
        <w:ind w:firstLine="720"/>
      </w:pPr>
      <w:r>
        <w:t>4.3. Отдельно (в графе 04) показывается использование отх</w:t>
      </w:r>
      <w:r>
        <w:t>о</w:t>
      </w:r>
      <w:r>
        <w:t>дов обогащения и шлаков металлургических. Если предприятие и</w:t>
      </w:r>
      <w:r>
        <w:t>с</w:t>
      </w:r>
      <w:r>
        <w:t>пользует другие отходы обогащения (расс</w:t>
      </w:r>
      <w:r>
        <w:t>о</w:t>
      </w:r>
      <w:r>
        <w:t>лы, пульпу, солеотходы), то они показываются по гр</w:t>
      </w:r>
      <w:r>
        <w:t>афе 04 с пояснением с пояснен</w:t>
      </w:r>
      <w:r>
        <w:t>и</w:t>
      </w:r>
      <w:r>
        <w:t>ем - “шламы от обогащения” (в таблице нет такой строчки или графы!). В том случае, если о</w:t>
      </w:r>
      <w:r>
        <w:t>т</w:t>
      </w:r>
      <w:r>
        <w:t xml:space="preserve">ходы направляются на доизвлечение из них полезных компонентов, данные по ним в этом </w:t>
      </w:r>
      <w:r>
        <w:tab/>
      </w:r>
      <w:r>
        <w:tab/>
        <w:t>разделе не показыв</w:t>
      </w:r>
      <w:r>
        <w:t>а</w:t>
      </w:r>
      <w:r>
        <w:t>ются.</w:t>
      </w: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  <w:r>
        <w:lastRenderedPageBreak/>
        <w:t xml:space="preserve">5. К Сведениям по форме </w:t>
      </w:r>
      <w:r>
        <w:t>№ 71-ТП и сводному отчету прилагае</w:t>
      </w:r>
      <w:r>
        <w:t>т</w:t>
      </w:r>
      <w:r>
        <w:t>ся пояснительная записка, в которой приводится анализ причин п</w:t>
      </w:r>
      <w:r>
        <w:t>о</w:t>
      </w:r>
      <w:r>
        <w:t>терь при обогащении и переделе и пре</w:t>
      </w:r>
      <w:r>
        <w:t>д</w:t>
      </w:r>
      <w:r>
        <w:t>ложения по использованию отходов производства и вскрышных пород. Приводится ра</w:t>
      </w:r>
      <w:r>
        <w:t>с</w:t>
      </w:r>
      <w:r>
        <w:t>шифровка использования вмещающих пород и о</w:t>
      </w:r>
      <w:r>
        <w:t>тходов производства (обогащ</w:t>
      </w:r>
      <w:r>
        <w:t>е</w:t>
      </w:r>
      <w:r>
        <w:t>ния) для других целей, кроме указанных в 4 разделе (балластиро</w:t>
      </w:r>
      <w:r>
        <w:t>в</w:t>
      </w:r>
      <w:r>
        <w:t>ка собственных дорог, рекульт</w:t>
      </w:r>
      <w:r>
        <w:t>и</w:t>
      </w:r>
      <w:r>
        <w:t>вация земель, строительство дамб, водохранилищ, хвостохран</w:t>
      </w:r>
      <w:r>
        <w:t>и</w:t>
      </w:r>
      <w:r>
        <w:t>лищ и др.).</w:t>
      </w:r>
    </w:p>
    <w:p w:rsidR="00000000" w:rsidRDefault="00562BFB">
      <w:pPr>
        <w:spacing w:line="360" w:lineRule="auto"/>
      </w:pPr>
      <w:r>
        <w:t>В пояснительной записке следует отразить:</w:t>
      </w:r>
    </w:p>
    <w:p w:rsidR="00000000" w:rsidRDefault="00562BFB">
      <w:pPr>
        <w:spacing w:line="360" w:lineRule="auto"/>
        <w:ind w:firstLine="708"/>
      </w:pPr>
      <w:r>
        <w:t>-</w:t>
      </w:r>
      <w:r>
        <w:tab/>
        <w:t>наличие на предприят</w:t>
      </w:r>
      <w:r>
        <w:t>ии по переработке минерального сырья технического проекта и утверждённой технолог</w:t>
      </w:r>
      <w:r>
        <w:t>и</w:t>
      </w:r>
      <w:r>
        <w:t>ческой схемы переработки по каждому технологическому виду (сорту) минерального сырья;</w:t>
      </w:r>
    </w:p>
    <w:p w:rsidR="00000000" w:rsidRDefault="00562BFB">
      <w:pPr>
        <w:numPr>
          <w:ilvl w:val="0"/>
          <w:numId w:val="2"/>
        </w:numPr>
        <w:tabs>
          <w:tab w:val="clear" w:pos="1585"/>
          <w:tab w:val="num" w:pos="0"/>
        </w:tabs>
        <w:spacing w:line="360" w:lineRule="auto"/>
        <w:ind w:left="0" w:firstLine="709"/>
      </w:pPr>
      <w:r>
        <w:t>годовую производительность предприятия (фактическую и проектную);</w:t>
      </w:r>
    </w:p>
    <w:p w:rsidR="00000000" w:rsidRDefault="00562BFB">
      <w:pPr>
        <w:numPr>
          <w:ilvl w:val="0"/>
          <w:numId w:val="2"/>
        </w:numPr>
        <w:tabs>
          <w:tab w:val="clear" w:pos="1585"/>
        </w:tabs>
        <w:spacing w:line="360" w:lineRule="auto"/>
        <w:ind w:left="0" w:firstLine="709"/>
      </w:pPr>
      <w:r>
        <w:t>наличие комплекта инст</w:t>
      </w:r>
      <w:r>
        <w:t>рукций, по которым устанавлив</w:t>
      </w:r>
      <w:r>
        <w:t>а</w:t>
      </w:r>
      <w:r>
        <w:t>ются перечень обязательных видов и методов анализов исходного сырья и продуктов его переработки в соо</w:t>
      </w:r>
      <w:r>
        <w:t>т</w:t>
      </w:r>
      <w:r>
        <w:t>ветствующих процессах; порядок составления технолог</w:t>
      </w:r>
      <w:r>
        <w:t>и</w:t>
      </w:r>
      <w:r>
        <w:t>ческого и товарного балансов при перер</w:t>
      </w:r>
      <w:r>
        <w:t>а</w:t>
      </w:r>
      <w:r>
        <w:t>ботке.</w:t>
      </w:r>
    </w:p>
    <w:p w:rsidR="00000000" w:rsidRDefault="00562BFB">
      <w:pPr>
        <w:spacing w:line="360" w:lineRule="auto"/>
        <w:ind w:firstLine="720"/>
      </w:pPr>
      <w:r>
        <w:t>Особо следует отразить сос</w:t>
      </w:r>
      <w:r>
        <w:t>тояние нормирования потерь при переработке: норматив потерь, установленный в лицензии на пользование недрами; норматив потерь и его обоснование в проекте по всем видам потерь для каждого компонента утве</w:t>
      </w:r>
      <w:r>
        <w:t>р</w:t>
      </w:r>
      <w:r>
        <w:t>ждённых запасов месторождения, включая основные и поп</w:t>
      </w:r>
      <w:r>
        <w:t>утные, в т.ч. для относящихся к номенклатуре других отраслей. При переработке добытого полезного ископаемого по технологич</w:t>
      </w:r>
      <w:r>
        <w:t>е</w:t>
      </w:r>
      <w:r>
        <w:t>ским сортам норматив потерь должен устанавливаться по кажд</w:t>
      </w:r>
      <w:r>
        <w:t>о</w:t>
      </w:r>
      <w:r>
        <w:t>му технологическому сорту отдельно; по согласованию нормат</w:t>
      </w:r>
      <w:r>
        <w:t>и</w:t>
      </w:r>
      <w:r>
        <w:t>ва потерь на от</w:t>
      </w:r>
      <w:r>
        <w:t>чётный год с органами Госгортехнадзора Ро</w:t>
      </w:r>
      <w:r>
        <w:t>с</w:t>
      </w:r>
      <w:r>
        <w:t>сии.</w:t>
      </w:r>
    </w:p>
    <w:p w:rsidR="00000000" w:rsidRDefault="00562BFB">
      <w:pPr>
        <w:pStyle w:val="a3"/>
        <w:rPr>
          <w:szCs w:val="24"/>
        </w:rPr>
      </w:pPr>
      <w:r>
        <w:rPr>
          <w:szCs w:val="24"/>
        </w:rPr>
        <w:t>Сведения о систематических расхождениях между технологическим и т</w:t>
      </w:r>
      <w:r>
        <w:rPr>
          <w:szCs w:val="24"/>
        </w:rPr>
        <w:t>о</w:t>
      </w:r>
      <w:r>
        <w:rPr>
          <w:szCs w:val="24"/>
        </w:rPr>
        <w:t>варным балансами при переработке, а также между добывающими и перерабатывающими пре</w:t>
      </w:r>
      <w:r>
        <w:rPr>
          <w:szCs w:val="24"/>
        </w:rPr>
        <w:t>д</w:t>
      </w:r>
      <w:r>
        <w:rPr>
          <w:szCs w:val="24"/>
        </w:rPr>
        <w:t xml:space="preserve">приятиями в определении количества и качества минерального </w:t>
      </w:r>
      <w:r>
        <w:rPr>
          <w:szCs w:val="24"/>
        </w:rPr>
        <w:t>с</w:t>
      </w:r>
      <w:r>
        <w:rPr>
          <w:szCs w:val="24"/>
        </w:rPr>
        <w:t>ы</w:t>
      </w:r>
      <w:r>
        <w:rPr>
          <w:szCs w:val="24"/>
        </w:rPr>
        <w:t xml:space="preserve">рья, поступившего на переработку. </w:t>
      </w:r>
    </w:p>
    <w:p w:rsidR="00000000" w:rsidRDefault="00562BFB">
      <w:pPr>
        <w:spacing w:line="360" w:lineRule="auto"/>
        <w:ind w:firstLine="707"/>
      </w:pPr>
      <w:r>
        <w:lastRenderedPageBreak/>
        <w:t>Меры по устранению этих расхождений, устанавливаемые спец</w:t>
      </w:r>
      <w:r>
        <w:t>и</w:t>
      </w:r>
      <w:r>
        <w:t>альной инструкц</w:t>
      </w:r>
      <w:r>
        <w:t>и</w:t>
      </w:r>
      <w:r>
        <w:t>ей по согласованию с органами Госгортехнадзора России (данные геолог</w:t>
      </w:r>
      <w:r>
        <w:t>и</w:t>
      </w:r>
      <w:r>
        <w:t>ческого и маркшейдерского учёта запасов по количеству и качеству полезных ис</w:t>
      </w:r>
      <w:r>
        <w:t>копаемых и компонентов не дол</w:t>
      </w:r>
      <w:r>
        <w:t>ж</w:t>
      </w:r>
      <w:r>
        <w:t>ны корректироваться по учетным данным предприятия по переработке м</w:t>
      </w:r>
      <w:r>
        <w:t>и</w:t>
      </w:r>
      <w:r>
        <w:t>нерального сырья).</w:t>
      </w:r>
    </w:p>
    <w:p w:rsidR="00000000" w:rsidRDefault="00562BFB">
      <w:pPr>
        <w:spacing w:line="360" w:lineRule="auto"/>
      </w:pPr>
      <w:r>
        <w:t>Меры, разрабатываемые и осуществляемые на перерабатывающем предпр</w:t>
      </w:r>
      <w:r>
        <w:t>и</w:t>
      </w:r>
      <w:r>
        <w:t xml:space="preserve">ятии, по повышению уровня извлечения ценных компонентов и снижению потерь </w:t>
      </w:r>
      <w:r>
        <w:t>их при перер</w:t>
      </w:r>
      <w:r>
        <w:t>а</w:t>
      </w:r>
      <w:r>
        <w:t>ботке.</w:t>
      </w:r>
    </w:p>
    <w:p w:rsidR="00000000" w:rsidRDefault="00562BFB">
      <w:pPr>
        <w:spacing w:line="360" w:lineRule="auto"/>
        <w:ind w:left="707"/>
      </w:pPr>
    </w:p>
    <w:p w:rsidR="00000000" w:rsidRDefault="00562BFB">
      <w:pPr>
        <w:spacing w:line="360" w:lineRule="auto"/>
        <w:ind w:left="707"/>
      </w:pPr>
    </w:p>
    <w:p w:rsidR="00000000" w:rsidRDefault="00562BFB">
      <w:pPr>
        <w:pStyle w:val="20"/>
      </w:pPr>
      <w:r>
        <w:t>6. ПОРЯДОК И СРОКИ СОСТАВЛЕНИЯ И ПРЕДСТАВЛЕНИЯ “СВЕДЕНИЙ О КОМПЛЕКСНОМ ИСПОЛЬЗОВАНИИ ТВЁРДЫХ ПОЛЕЗНЫХ ИСКОПАЕМЫХ ПРИ ОБОГАЩЕНИИ И МЕТАЛЛУРГИЧ</w:t>
      </w:r>
      <w:r>
        <w:t>Е</w:t>
      </w:r>
      <w:r>
        <w:t>СКОМ ПЕРЕДЕЛЕ, ВСКРЫШНЫХ ПОРОД И ОТХОДОВ ПРОИЗВОДСТВА” И СОСТАВЛЕНИЯ СВОДНОГО ОТЧ</w:t>
      </w:r>
      <w:r>
        <w:t>Е</w:t>
      </w:r>
      <w:r>
        <w:t xml:space="preserve">ТА </w:t>
      </w:r>
    </w:p>
    <w:p w:rsidR="00000000" w:rsidRDefault="00562BFB">
      <w:pPr>
        <w:pStyle w:val="20"/>
      </w:pPr>
      <w:r>
        <w:t>ПО ФОР</w:t>
      </w:r>
      <w:r>
        <w:t>МЕ № 71-ТП</w:t>
      </w:r>
    </w:p>
    <w:p w:rsidR="00000000" w:rsidRDefault="00562BFB">
      <w:pPr>
        <w:spacing w:line="360" w:lineRule="auto"/>
      </w:pPr>
    </w:p>
    <w:p w:rsidR="00000000" w:rsidRDefault="00562BFB">
      <w:pPr>
        <w:spacing w:line="360" w:lineRule="auto"/>
      </w:pPr>
      <w:r>
        <w:t>6.1. Юридические лица, их обособленные подразделения – пол</w:t>
      </w:r>
      <w:r>
        <w:t>ь</w:t>
      </w:r>
      <w:r>
        <w:t>зователи недр, ведущие добычу и переработку твердых полезных и</w:t>
      </w:r>
      <w:r>
        <w:t>с</w:t>
      </w:r>
      <w:r>
        <w:t>копаемых, за каждый год составл</w:t>
      </w:r>
      <w:r>
        <w:t>я</w:t>
      </w:r>
      <w:r>
        <w:t>ют Сведения по форме №  71-ТП по каждому объекту.</w:t>
      </w:r>
    </w:p>
    <w:p w:rsidR="00000000" w:rsidRDefault="00562BFB">
      <w:pPr>
        <w:spacing w:line="360" w:lineRule="auto"/>
      </w:pPr>
      <w:r>
        <w:t>В случае если они ведут переработку твер</w:t>
      </w:r>
      <w:r>
        <w:t>дых полезных иск</w:t>
      </w:r>
      <w:r>
        <w:t>о</w:t>
      </w:r>
      <w:r>
        <w:t>паемых по нескольким объектам, то составляются сводные отчеты свед</w:t>
      </w:r>
      <w:r>
        <w:t>е</w:t>
      </w:r>
      <w:r>
        <w:t>ний по форме № 71-ТП (далее сводные отчеты).</w:t>
      </w:r>
    </w:p>
    <w:p w:rsidR="00000000" w:rsidRDefault="00562BFB">
      <w:pPr>
        <w:spacing w:line="360" w:lineRule="auto"/>
      </w:pPr>
      <w:r>
        <w:t>В каждом сводном отчете приводятся итоговые данные по извл</w:t>
      </w:r>
      <w:r>
        <w:t>е</w:t>
      </w:r>
      <w:r>
        <w:t>чению и пот</w:t>
      </w:r>
      <w:r>
        <w:t>е</w:t>
      </w:r>
      <w:r>
        <w:t>рям каждого полезного компонента при обогащении и технол</w:t>
      </w:r>
      <w:r>
        <w:t>огическом (металлургич</w:t>
      </w:r>
      <w:r>
        <w:t>е</w:t>
      </w:r>
      <w:r>
        <w:t>ском) переделе.</w:t>
      </w:r>
    </w:p>
    <w:p w:rsidR="00000000" w:rsidRDefault="00562BFB">
      <w:pPr>
        <w:spacing w:line="360" w:lineRule="auto"/>
      </w:pPr>
      <w:r>
        <w:t>Например, медь – суммарно из всех типов медесодержащих руд; железо – суммарно из всех типов железных руд; фосфориты – су</w:t>
      </w:r>
      <w:r>
        <w:t>м</w:t>
      </w:r>
      <w:r>
        <w:t>марно из всех типов фосфори</w:t>
      </w:r>
      <w:r>
        <w:t>т</w:t>
      </w:r>
      <w:r>
        <w:t>ных руд и т.д..</w:t>
      </w:r>
    </w:p>
    <w:p w:rsidR="00000000" w:rsidRDefault="00562BFB">
      <w:pPr>
        <w:spacing w:line="360" w:lineRule="auto"/>
      </w:pPr>
      <w:r>
        <w:t>6.2. Сведения (сводные отчеты) по форме №  71-ТП пре</w:t>
      </w:r>
      <w:r>
        <w:t>дставл</w:t>
      </w:r>
      <w:r>
        <w:t>я</w:t>
      </w:r>
      <w:r>
        <w:t>ются к 25  янв</w:t>
      </w:r>
      <w:r>
        <w:t>а</w:t>
      </w:r>
      <w:r>
        <w:t>ря следующего года:</w:t>
      </w:r>
    </w:p>
    <w:p w:rsidR="00000000" w:rsidRDefault="00562BFB">
      <w:pPr>
        <w:spacing w:line="360" w:lineRule="auto"/>
      </w:pPr>
      <w:r>
        <w:t>органу, осуществляющему государственное регулирование в с</w:t>
      </w:r>
      <w:r>
        <w:t>о</w:t>
      </w:r>
      <w:r>
        <w:t>ответствующей о</w:t>
      </w:r>
      <w:r>
        <w:t>т</w:t>
      </w:r>
      <w:r>
        <w:t>расли экономики;</w:t>
      </w:r>
    </w:p>
    <w:p w:rsidR="00000000" w:rsidRDefault="00562BFB">
      <w:pPr>
        <w:spacing w:line="360" w:lineRule="auto"/>
      </w:pPr>
      <w:r>
        <w:t>территориальному органу Госгортехнадзора России;</w:t>
      </w:r>
    </w:p>
    <w:p w:rsidR="00000000" w:rsidRDefault="00562BFB">
      <w:pPr>
        <w:spacing w:line="360" w:lineRule="auto"/>
      </w:pPr>
      <w:r>
        <w:lastRenderedPageBreak/>
        <w:t>территориальному фонду геологической информации;</w:t>
      </w:r>
    </w:p>
    <w:p w:rsidR="00000000" w:rsidRDefault="00562BFB">
      <w:pPr>
        <w:spacing w:line="360" w:lineRule="auto"/>
      </w:pPr>
      <w:r>
        <w:t xml:space="preserve">Российскому федеральному </w:t>
      </w:r>
      <w:r>
        <w:t>геологическому фонду МПР России.</w:t>
      </w:r>
    </w:p>
    <w:p w:rsidR="00000000" w:rsidRDefault="00562BFB">
      <w:pPr>
        <w:pStyle w:val="a3"/>
        <w:rPr>
          <w:szCs w:val="24"/>
        </w:rPr>
      </w:pPr>
      <w:r>
        <w:rPr>
          <w:szCs w:val="24"/>
        </w:rPr>
        <w:t>6.3. Территориальные геологические фонды на основе представленных Свед</w:t>
      </w:r>
      <w:r>
        <w:rPr>
          <w:szCs w:val="24"/>
        </w:rPr>
        <w:t>е</w:t>
      </w:r>
      <w:r>
        <w:rPr>
          <w:szCs w:val="24"/>
        </w:rPr>
        <w:t>ний и Сводных отчетов подготавливают сводные отчеты по обслуживаемой территории соо</w:t>
      </w:r>
      <w:r>
        <w:rPr>
          <w:szCs w:val="24"/>
        </w:rPr>
        <w:t>т</w:t>
      </w:r>
      <w:r>
        <w:rPr>
          <w:szCs w:val="24"/>
        </w:rPr>
        <w:t>ветствующего субъекта федерации и представляют их в срок до 01 марта</w:t>
      </w:r>
      <w:r>
        <w:rPr>
          <w:szCs w:val="24"/>
        </w:rPr>
        <w:t xml:space="preserve"> следующего г</w:t>
      </w:r>
      <w:r>
        <w:rPr>
          <w:szCs w:val="24"/>
        </w:rPr>
        <w:t>о</w:t>
      </w:r>
      <w:r>
        <w:rPr>
          <w:szCs w:val="24"/>
        </w:rPr>
        <w:t>да:</w:t>
      </w:r>
    </w:p>
    <w:p w:rsidR="00000000" w:rsidRDefault="00562BFB">
      <w:pPr>
        <w:spacing w:line="360" w:lineRule="auto"/>
      </w:pPr>
      <w:r>
        <w:t>территориальному органу Госгортехнадзора России;</w:t>
      </w:r>
    </w:p>
    <w:p w:rsidR="00000000" w:rsidRDefault="00562BFB">
      <w:pPr>
        <w:spacing w:line="360" w:lineRule="auto"/>
      </w:pPr>
      <w:r>
        <w:t>Российскому федеральному геологическому фонду МПР России.</w:t>
      </w:r>
    </w:p>
    <w:p w:rsidR="00000000" w:rsidRDefault="00562BFB">
      <w:pPr>
        <w:spacing w:line="360" w:lineRule="auto"/>
      </w:pPr>
      <w:r>
        <w:t>6.4. Министерство природных ресурсов Российской Федерации на основе пол</w:t>
      </w:r>
      <w:r>
        <w:t>у</w:t>
      </w:r>
      <w:r>
        <w:t>ченных свед</w:t>
      </w:r>
      <w:r>
        <w:t>е</w:t>
      </w:r>
      <w:r>
        <w:t>ний и сводных отчетов подготавливает и в срок д</w:t>
      </w:r>
      <w:r>
        <w:t>о 15  мая следующего за отчётным года и представляет сводный отчет по Российской Ф</w:t>
      </w:r>
      <w:r>
        <w:t>е</w:t>
      </w:r>
      <w:r>
        <w:t>дерации Госкомстату России по согласованной програ</w:t>
      </w:r>
      <w:r>
        <w:t>м</w:t>
      </w:r>
      <w:r>
        <w:t>ме.</w:t>
      </w:r>
    </w:p>
    <w:p w:rsidR="00000000" w:rsidRDefault="00562BFB">
      <w:pPr>
        <w:spacing w:line="360" w:lineRule="auto"/>
      </w:pPr>
      <w:r>
        <w:t>6.5. Ответственность за полноту и достоверность сведений о комплексном использовании при обогащении и металлургическом</w:t>
      </w:r>
      <w:r>
        <w:t xml:space="preserve"> п</w:t>
      </w:r>
      <w:r>
        <w:t>е</w:t>
      </w:r>
      <w:r>
        <w:t>ределе, вскрышных пород и отходов производства несут первые р</w:t>
      </w:r>
      <w:r>
        <w:t>у</w:t>
      </w:r>
      <w:r>
        <w:t>ководители организаций – недропользователей.</w:t>
      </w:r>
    </w:p>
    <w:p w:rsidR="00000000" w:rsidRDefault="00562BFB">
      <w:pPr>
        <w:pStyle w:val="a3"/>
        <w:rPr>
          <w:szCs w:val="24"/>
        </w:rPr>
      </w:pPr>
      <w:r>
        <w:rPr>
          <w:szCs w:val="24"/>
        </w:rPr>
        <w:t>6.6. Непредставление или нарушение сроков представления информации, а та</w:t>
      </w:r>
      <w:r>
        <w:rPr>
          <w:szCs w:val="24"/>
        </w:rPr>
        <w:t>к</w:t>
      </w:r>
      <w:r>
        <w:rPr>
          <w:szCs w:val="24"/>
        </w:rPr>
        <w:t xml:space="preserve">же её искажение влечет ответственность, установленную Законом Российской </w:t>
      </w:r>
      <w:r>
        <w:rPr>
          <w:szCs w:val="24"/>
        </w:rPr>
        <w:t>Фед</w:t>
      </w:r>
      <w:r>
        <w:rPr>
          <w:szCs w:val="24"/>
        </w:rPr>
        <w:t>е</w:t>
      </w:r>
      <w:r>
        <w:rPr>
          <w:szCs w:val="24"/>
        </w:rPr>
        <w:t>рации “Об ответственности за нарушение порядка представления государственной статистич</w:t>
      </w:r>
      <w:r>
        <w:rPr>
          <w:szCs w:val="24"/>
        </w:rPr>
        <w:t>е</w:t>
      </w:r>
      <w:r>
        <w:rPr>
          <w:szCs w:val="24"/>
        </w:rPr>
        <w:t>ской отчетности” от 13.05.92 № 2761-1.</w:t>
      </w:r>
    </w:p>
    <w:p w:rsidR="00000000" w:rsidRDefault="00562BFB">
      <w:pPr>
        <w:spacing w:line="360" w:lineRule="auto"/>
      </w:pPr>
      <w:r>
        <w:t>7. Пользование данными государственной отчётности, содерж</w:t>
      </w:r>
      <w:r>
        <w:t>а</w:t>
      </w:r>
      <w:r>
        <w:t>щимися в федеральном и территориальных фондах геологической и</w:t>
      </w:r>
      <w:r>
        <w:t>н</w:t>
      </w:r>
      <w:r>
        <w:t>формац</w:t>
      </w:r>
      <w:r>
        <w:t>ии, осуществляется в поря</w:t>
      </w:r>
      <w:r>
        <w:t>д</w:t>
      </w:r>
      <w:r>
        <w:t>ке, установленным МПР России.</w:t>
      </w:r>
    </w:p>
    <w:p w:rsidR="00000000" w:rsidRDefault="00562BFB">
      <w:pPr>
        <w:spacing w:line="360" w:lineRule="auto"/>
      </w:pPr>
      <w:r>
        <w:t>8. Контроль за соблюдением установленного порядка предста</w:t>
      </w:r>
      <w:r>
        <w:t>в</w:t>
      </w:r>
      <w:r>
        <w:t>ления государстве</w:t>
      </w:r>
      <w:r>
        <w:t>н</w:t>
      </w:r>
      <w:r>
        <w:t>ной отчётности, правильностью включаемых в нее данных осуществляют органы госуда</w:t>
      </w:r>
      <w:r>
        <w:t>р</w:t>
      </w:r>
      <w:r>
        <w:t>ственного горного надзора и государственног</w:t>
      </w:r>
      <w:r>
        <w:t>о геологического контроля в пределах их компете</w:t>
      </w:r>
      <w:r>
        <w:t>н</w:t>
      </w:r>
      <w:r>
        <w:t>ции.</w:t>
      </w:r>
    </w:p>
    <w:p w:rsidR="00000000" w:rsidRDefault="00562BFB">
      <w:pPr>
        <w:spacing w:line="360" w:lineRule="auto"/>
      </w:pPr>
      <w:r>
        <w:t xml:space="preserve">С утверждением настоящей Инструкции отменяется Инструкция по составлению отчёта № 71-тп «Отчёт о комплексном использовании полезных ископаемых при обогащении и металлургическом переделе, вскрышных пород </w:t>
      </w:r>
      <w:r>
        <w:t xml:space="preserve">и отходов производства» и по составлению сводных </w:t>
      </w:r>
      <w:r>
        <w:lastRenderedPageBreak/>
        <w:t>отчётов по форме № 71-тп, утверждённая ЦСУ СССР 06.04.87 № 47-42/0223.</w:t>
      </w:r>
    </w:p>
    <w:p w:rsidR="00000000" w:rsidRDefault="00562BFB">
      <w:pPr>
        <w:spacing w:line="360" w:lineRule="auto"/>
      </w:pPr>
    </w:p>
    <w:p w:rsidR="00000000" w:rsidRDefault="00562BFB">
      <w:pPr>
        <w:pStyle w:val="2"/>
        <w:jc w:val="right"/>
        <w:rPr>
          <w:i/>
          <w:iCs/>
        </w:rPr>
      </w:pPr>
      <w:r>
        <w:rPr>
          <w:i/>
          <w:iCs/>
        </w:rPr>
        <w:t>Приложение 1</w:t>
      </w:r>
    </w:p>
    <w:p w:rsidR="00000000" w:rsidRDefault="00562BFB">
      <w:pPr>
        <w:spacing w:before="440" w:after="80"/>
        <w:ind w:left="2120" w:right="2200" w:firstLine="0"/>
        <w:jc w:val="center"/>
        <w:rPr>
          <w:sz w:val="16"/>
          <w:szCs w:val="16"/>
        </w:rPr>
      </w:pPr>
    </w:p>
    <w:p w:rsidR="00000000" w:rsidRDefault="00562BFB">
      <w:pPr>
        <w:spacing w:before="440" w:after="80"/>
        <w:ind w:left="2120" w:right="2200" w:firstLine="0"/>
        <w:jc w:val="center"/>
        <w:rPr>
          <w:sz w:val="16"/>
          <w:szCs w:val="16"/>
        </w:rPr>
      </w:pPr>
      <w:r>
        <w:rPr>
          <w:sz w:val="16"/>
          <w:szCs w:val="16"/>
        </w:rPr>
        <w:t>ПЕРЕЧЕНЬ ПОЛЕЗНЫХ ИСКОПАЕМЫХ, КОТОРЫЕ ИСПОЛЬЗУЮТСЯ ПРИ ОБОГАЩЕНИИ И МЕТАЛЛУРГИЧЕСКОМ ПЕРЕДЕЛЕ</w:t>
      </w:r>
    </w:p>
    <w:p w:rsidR="00000000" w:rsidRDefault="00562BFB">
      <w:pPr>
        <w:spacing w:before="440" w:after="80"/>
        <w:ind w:left="2120" w:right="2200" w:firstLine="0"/>
        <w:jc w:val="center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0"/>
        <w:gridCol w:w="966"/>
        <w:gridCol w:w="1134"/>
        <w:gridCol w:w="2551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spacing w:before="4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:rsidR="00000000" w:rsidRDefault="00562BFB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</w:tcPr>
          <w:p w:rsidR="00000000" w:rsidRDefault="00562BFB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551" w:type="dxa"/>
          </w:tcPr>
          <w:p w:rsidR="00000000" w:rsidRDefault="00562BFB">
            <w:pPr>
              <w:spacing w:before="4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00000" w:rsidRDefault="00562BFB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Ед</w:t>
            </w:r>
            <w:r>
              <w:rPr>
                <w:b/>
                <w:bCs/>
                <w:sz w:val="14"/>
                <w:szCs w:val="14"/>
              </w:rPr>
              <w:t>иница измерения</w:t>
            </w:r>
          </w:p>
        </w:tc>
        <w:tc>
          <w:tcPr>
            <w:tcW w:w="1134" w:type="dxa"/>
          </w:tcPr>
          <w:p w:rsidR="00000000" w:rsidRDefault="00562BFB">
            <w:pPr>
              <w:spacing w:before="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20" w:type="dxa"/>
            <w:gridSpan w:val="3"/>
          </w:tcPr>
          <w:p w:rsidR="00000000" w:rsidRDefault="00562BFB">
            <w:pPr>
              <w:pStyle w:val="1"/>
            </w:pPr>
            <w:r>
              <w:t>Руды черных металлов</w:t>
            </w:r>
          </w:p>
        </w:tc>
        <w:tc>
          <w:tcPr>
            <w:tcW w:w="2551" w:type="dxa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>Баритовая руда</w:t>
            </w:r>
          </w:p>
        </w:tc>
        <w:tc>
          <w:tcPr>
            <w:tcW w:w="993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6769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Железные руды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1110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Сульфат натрия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8115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Марганцевые руды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1210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Поваренная соль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8110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Хромовые руды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1310</w:t>
            </w:r>
          </w:p>
        </w:tc>
        <w:tc>
          <w:tcPr>
            <w:tcW w:w="2551" w:type="dxa"/>
            <w:vMerge w:val="restart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Карбонатное сырье для химич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ской промышленности</w:t>
            </w:r>
          </w:p>
        </w:tc>
        <w:tc>
          <w:tcPr>
            <w:tcW w:w="993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0312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20" w:type="dxa"/>
            <w:gridSpan w:val="3"/>
          </w:tcPr>
          <w:p w:rsidR="00000000" w:rsidRDefault="00562BFB">
            <w:pPr>
              <w:pStyle w:val="1"/>
            </w:pPr>
            <w:r>
              <w:t xml:space="preserve">Руды </w:t>
            </w:r>
            <w:r>
              <w:t>и сырье цветных и редких металлов</w:t>
            </w:r>
          </w:p>
        </w:tc>
        <w:tc>
          <w:tcPr>
            <w:tcW w:w="2551" w:type="dxa"/>
            <w:vMerge/>
          </w:tcPr>
          <w:p w:rsidR="00000000" w:rsidRDefault="00562BFB">
            <w:pPr>
              <w:ind w:firstLine="0"/>
              <w:jc w:val="left"/>
            </w:pPr>
          </w:p>
        </w:tc>
        <w:tc>
          <w:tcPr>
            <w:tcW w:w="993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000000" w:rsidRDefault="00562BF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Медная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1910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Слюда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8070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Медная колчеданная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1952</w:t>
            </w:r>
          </w:p>
        </w:tc>
        <w:tc>
          <w:tcPr>
            <w:tcW w:w="2551" w:type="dxa"/>
            <w:vMerge w:val="restart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Слюда-мусковит (забойный с</w:t>
            </w:r>
            <w:r>
              <w:rPr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рец)</w:t>
            </w:r>
          </w:p>
        </w:tc>
        <w:tc>
          <w:tcPr>
            <w:tcW w:w="993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8075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720" w:type="dxa"/>
            <w:vMerge w:val="restart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Медно-цинковая колчеданная руда</w:t>
            </w:r>
          </w:p>
        </w:tc>
        <w:tc>
          <w:tcPr>
            <w:tcW w:w="966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2851</w:t>
            </w:r>
          </w:p>
        </w:tc>
        <w:tc>
          <w:tcPr>
            <w:tcW w:w="2551" w:type="dxa"/>
            <w:vMerge/>
          </w:tcPr>
          <w:p w:rsidR="00000000" w:rsidRDefault="00562BFB">
            <w:pPr>
              <w:ind w:firstLine="0"/>
              <w:jc w:val="left"/>
            </w:pPr>
          </w:p>
        </w:tc>
        <w:tc>
          <w:tcPr>
            <w:tcW w:w="993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000000" w:rsidRDefault="00562BF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720" w:type="dxa"/>
            <w:vMerge/>
          </w:tcPr>
          <w:p w:rsidR="00000000" w:rsidRDefault="00562BFB">
            <w:pPr>
              <w:ind w:firstLine="0"/>
              <w:jc w:val="left"/>
            </w:pPr>
          </w:p>
        </w:tc>
        <w:tc>
          <w:tcPr>
            <w:tcW w:w="966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2551" w:type="dxa"/>
            <w:vMerge w:val="restart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Слюда-флогопит (забойный с</w:t>
            </w:r>
            <w:r>
              <w:rPr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рец)</w:t>
            </w:r>
          </w:p>
        </w:tc>
        <w:tc>
          <w:tcPr>
            <w:tcW w:w="993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8076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Медно-молибдено</w:t>
            </w:r>
            <w:r>
              <w:rPr>
                <w:sz w:val="14"/>
                <w:szCs w:val="14"/>
              </w:rPr>
              <w:t>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2151</w:t>
            </w:r>
          </w:p>
        </w:tc>
        <w:tc>
          <w:tcPr>
            <w:tcW w:w="2551" w:type="dxa"/>
            <w:vMerge/>
          </w:tcPr>
          <w:p w:rsidR="00000000" w:rsidRDefault="00562BFB">
            <w:pPr>
              <w:ind w:firstLine="0"/>
              <w:jc w:val="left"/>
            </w:pPr>
          </w:p>
        </w:tc>
        <w:tc>
          <w:tcPr>
            <w:tcW w:w="993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000000" w:rsidRDefault="00562BF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Медно-свинцовая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2551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Слюда-вермикулит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8073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Медьсодержащее сырье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1910, 1911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Хризотил-асбест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6704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Бокситовая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1416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Асбест-антофиллит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6703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Нефелиновая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1417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Тальк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8180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Алунитовая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1415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Плав</w:t>
            </w:r>
            <w:r>
              <w:rPr>
                <w:sz w:val="14"/>
                <w:szCs w:val="14"/>
              </w:rPr>
              <w:t>иковый шпат (флюорит)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8290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Свинцово-цинковая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2910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Каолин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Свинец-цинкосодержащее сырье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2511,2811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Мел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Висмутовая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1610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Графит кристаллический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  <w:vMerge w:val="restart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Медно-никелевая сульфидная руда</w:t>
            </w:r>
          </w:p>
        </w:tc>
        <w:tc>
          <w:tcPr>
            <w:tcW w:w="966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jc w:val="center"/>
            </w:pPr>
            <w:r>
              <w:rPr>
                <w:sz w:val="14"/>
                <w:szCs w:val="14"/>
              </w:rPr>
              <w:t>2252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Графит аморфный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720" w:type="dxa"/>
            <w:vMerge/>
          </w:tcPr>
          <w:p w:rsidR="00000000" w:rsidRDefault="00562BFB">
            <w:pPr>
              <w:ind w:firstLine="0"/>
              <w:jc w:val="left"/>
            </w:pPr>
          </w:p>
        </w:tc>
        <w:tc>
          <w:tcPr>
            <w:tcW w:w="966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2551" w:type="dxa"/>
            <w:vMerge w:val="restart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ьезооптический кварц (мон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блоки)</w:t>
            </w:r>
          </w:p>
        </w:tc>
        <w:tc>
          <w:tcPr>
            <w:tcW w:w="993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Никелевая силикатная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2253</w:t>
            </w:r>
          </w:p>
        </w:tc>
        <w:tc>
          <w:tcPr>
            <w:tcW w:w="2551" w:type="dxa"/>
            <w:vMerge/>
          </w:tcPr>
          <w:p w:rsidR="00000000" w:rsidRDefault="00562BFB">
            <w:pPr>
              <w:ind w:firstLine="0"/>
              <w:jc w:val="left"/>
            </w:pPr>
          </w:p>
        </w:tc>
        <w:tc>
          <w:tcPr>
            <w:tcW w:w="993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000000" w:rsidRDefault="00562BF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Оловянная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2310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Исландский шпат (минерал)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Оловосодержащее сырье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2310,2311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Доломит для металлургии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Оловянные пески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2320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Известняк флюсовый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735</w:t>
            </w:r>
            <w:r>
              <w:rPr>
                <w:sz w:val="14"/>
                <w:szCs w:val="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Оловянно-вольфрамовая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1752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Кварциты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Ртутно-сурьмяная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2651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Формовочные материалы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0348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  <w:vMerge w:val="restart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Ртутно-сурьмяно-флюоритовая р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да</w:t>
            </w:r>
          </w:p>
        </w:tc>
        <w:tc>
          <w:tcPr>
            <w:tcW w:w="966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2658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Огнеупорные глины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6996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  <w:vMerge/>
          </w:tcPr>
          <w:p w:rsidR="00000000" w:rsidRDefault="00562BFB">
            <w:pPr>
              <w:ind w:firstLine="0"/>
              <w:jc w:val="left"/>
            </w:pPr>
          </w:p>
        </w:tc>
        <w:tc>
          <w:tcPr>
            <w:tcW w:w="966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Асфальтит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6710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  <w:vMerge w:val="restart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Вольфрам-молибденсодержашее с</w:t>
            </w:r>
            <w:r>
              <w:rPr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рье</w:t>
            </w:r>
          </w:p>
        </w:tc>
        <w:tc>
          <w:tcPr>
            <w:tcW w:w="966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1712,2111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Пегмат</w:t>
            </w:r>
            <w:r>
              <w:rPr>
                <w:sz w:val="14"/>
                <w:szCs w:val="14"/>
              </w:rPr>
              <w:t>ит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  <w:vMerge/>
          </w:tcPr>
          <w:p w:rsidR="00000000" w:rsidRDefault="00562BFB">
            <w:pPr>
              <w:ind w:firstLine="0"/>
              <w:jc w:val="left"/>
            </w:pPr>
          </w:p>
        </w:tc>
        <w:tc>
          <w:tcPr>
            <w:tcW w:w="966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Волластонит</w:t>
            </w:r>
          </w:p>
        </w:tc>
        <w:tc>
          <w:tcPr>
            <w:tcW w:w="993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тыс. м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6890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Вольфрамомолибденовая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2152</w:t>
            </w:r>
          </w:p>
        </w:tc>
        <w:tc>
          <w:tcPr>
            <w:tcW w:w="2551" w:type="dxa"/>
            <w:vMerge w:val="restart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Керамические глины (сухарные, полусухарные, пластичные)</w:t>
            </w:r>
          </w:p>
        </w:tc>
        <w:tc>
          <w:tcPr>
            <w:tcW w:w="993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6990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Вольфрамовая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1710</w:t>
            </w:r>
          </w:p>
        </w:tc>
        <w:tc>
          <w:tcPr>
            <w:tcW w:w="2551" w:type="dxa"/>
            <w:vMerge/>
          </w:tcPr>
          <w:p w:rsidR="00000000" w:rsidRDefault="00562BFB">
            <w:pPr>
              <w:ind w:firstLine="0"/>
              <w:jc w:val="left"/>
            </w:pPr>
          </w:p>
        </w:tc>
        <w:tc>
          <w:tcPr>
            <w:tcW w:w="993" w:type="dxa"/>
            <w:vMerge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000000" w:rsidRDefault="00562BF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Молибденовая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2110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Тугоплавкие глины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6997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Титановые пески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2720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Стек</w:t>
            </w:r>
            <w:r>
              <w:rPr>
                <w:sz w:val="14"/>
                <w:szCs w:val="14"/>
              </w:rPr>
              <w:t>ольные пески</w:t>
            </w:r>
          </w:p>
        </w:tc>
        <w:tc>
          <w:tcPr>
            <w:tcW w:w="993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тыс. м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Руды на редкие металлы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3101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Гипс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6960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>Лопаритовая руда</w:t>
            </w:r>
          </w:p>
        </w:tc>
        <w:tc>
          <w:tcPr>
            <w:tcW w:w="966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7559</w:t>
            </w:r>
          </w:p>
        </w:tc>
        <w:tc>
          <w:tcPr>
            <w:tcW w:w="2551" w:type="dxa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>Гранит</w:t>
            </w:r>
          </w:p>
        </w:tc>
        <w:tc>
          <w:tcPr>
            <w:tcW w:w="993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тыс. м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7140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Руды на редкоземельные элементы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4810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Мрамор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20" w:type="dxa"/>
            <w:gridSpan w:val="3"/>
          </w:tcPr>
          <w:p w:rsidR="00000000" w:rsidRDefault="00562BFB">
            <w:pPr>
              <w:pStyle w:val="1"/>
            </w:pPr>
            <w:r>
              <w:t>Неметаллические полезные ископаемые</w:t>
            </w:r>
          </w:p>
        </w:tc>
        <w:tc>
          <w:tcPr>
            <w:tcW w:w="2551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Травертин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Борная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7960</w:t>
            </w:r>
          </w:p>
        </w:tc>
        <w:tc>
          <w:tcPr>
            <w:tcW w:w="4678" w:type="dxa"/>
            <w:gridSpan w:val="3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>Це</w:t>
            </w:r>
            <w:r>
              <w:rPr>
                <w:sz w:val="14"/>
                <w:szCs w:val="14"/>
              </w:rPr>
              <w:t>ментное 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>Калийные соли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right="200" w:firstLine="0"/>
              <w:jc w:val="center"/>
            </w:pPr>
            <w:r>
              <w:rPr>
                <w:sz w:val="14"/>
                <w:szCs w:val="14"/>
              </w:rPr>
              <w:t>8090</w:t>
            </w:r>
          </w:p>
        </w:tc>
        <w:tc>
          <w:tcPr>
            <w:tcW w:w="2551" w:type="dxa"/>
          </w:tcPr>
          <w:p w:rsidR="00000000" w:rsidRDefault="00562BFB">
            <w:pPr>
              <w:ind w:left="170" w:firstLine="0"/>
              <w:jc w:val="left"/>
            </w:pPr>
            <w:r>
              <w:rPr>
                <w:sz w:val="14"/>
                <w:szCs w:val="14"/>
              </w:rPr>
              <w:t>Известняк</w:t>
            </w:r>
          </w:p>
        </w:tc>
        <w:tc>
          <w:tcPr>
            <w:tcW w:w="993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7350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spacing w:before="2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Фосфоритная руда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8300</w:t>
            </w:r>
          </w:p>
        </w:tc>
        <w:tc>
          <w:tcPr>
            <w:tcW w:w="2551" w:type="dxa"/>
          </w:tcPr>
          <w:p w:rsidR="00000000" w:rsidRDefault="00562BFB">
            <w:pPr>
              <w:ind w:left="170" w:firstLine="0"/>
              <w:jc w:val="left"/>
            </w:pPr>
            <w:r>
              <w:rPr>
                <w:sz w:val="14"/>
                <w:szCs w:val="14"/>
              </w:rPr>
              <w:t>Мергель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7590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0" w:type="dxa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 xml:space="preserve">Апатито-нефелиновая руда </w:t>
            </w:r>
          </w:p>
        </w:tc>
        <w:tc>
          <w:tcPr>
            <w:tcW w:w="966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7699</w:t>
            </w:r>
          </w:p>
        </w:tc>
        <w:tc>
          <w:tcPr>
            <w:tcW w:w="2551" w:type="dxa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>Глинистые сланцы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8061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  <w:vMerge w:val="restart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 xml:space="preserve">Сера природная </w:t>
            </w:r>
          </w:p>
        </w:tc>
        <w:tc>
          <w:tcPr>
            <w:tcW w:w="966" w:type="dxa"/>
            <w:vMerge w:val="restart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vMerge w:val="restart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8010</w:t>
            </w:r>
          </w:p>
        </w:tc>
        <w:tc>
          <w:tcPr>
            <w:tcW w:w="2551" w:type="dxa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>Глиежи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6980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0" w:type="dxa"/>
            <w:vMerge/>
          </w:tcPr>
          <w:p w:rsidR="00000000" w:rsidRDefault="00562BFB">
            <w:pPr>
              <w:spacing w:before="2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966" w:type="dxa"/>
            <w:vMerge/>
          </w:tcPr>
          <w:p w:rsidR="00000000" w:rsidRDefault="00562BFB">
            <w:pPr>
              <w:spacing w:before="20"/>
              <w:ind w:firstLine="0"/>
              <w:jc w:val="left"/>
            </w:pPr>
          </w:p>
        </w:tc>
        <w:tc>
          <w:tcPr>
            <w:tcW w:w="1134" w:type="dxa"/>
            <w:vMerge/>
          </w:tcPr>
          <w:p w:rsidR="00000000" w:rsidRDefault="00562BFB">
            <w:pPr>
              <w:spacing w:before="2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000000" w:rsidRDefault="00562BFB">
            <w:pPr>
              <w:spacing w:before="20"/>
              <w:ind w:firstLine="0"/>
              <w:jc w:val="left"/>
            </w:pPr>
            <w:r>
              <w:rPr>
                <w:sz w:val="14"/>
                <w:szCs w:val="14"/>
              </w:rPr>
              <w:t>Доломит для производства ц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мента</w:t>
            </w:r>
          </w:p>
        </w:tc>
        <w:tc>
          <w:tcPr>
            <w:tcW w:w="993" w:type="dxa"/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</w:tcPr>
          <w:p w:rsidR="00000000" w:rsidRDefault="00562BFB">
            <w:pPr>
              <w:spacing w:before="20"/>
              <w:ind w:firstLine="0"/>
              <w:jc w:val="center"/>
            </w:pPr>
            <w:r>
              <w:rPr>
                <w:sz w:val="14"/>
                <w:szCs w:val="14"/>
              </w:rPr>
              <w:t>7270</w:t>
            </w:r>
          </w:p>
        </w:tc>
      </w:tr>
    </w:tbl>
    <w:p w:rsidR="00000000" w:rsidRDefault="00562BFB">
      <w:pPr>
        <w:ind w:firstLine="0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0"/>
        <w:gridCol w:w="1006"/>
        <w:gridCol w:w="1134"/>
        <w:gridCol w:w="2551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Единиц</w:t>
            </w:r>
            <w:r>
              <w:rPr>
                <w:b/>
                <w:bCs/>
                <w:sz w:val="14"/>
              </w:rPr>
              <w:t>а и</w:t>
            </w:r>
            <w:r>
              <w:rPr>
                <w:b/>
                <w:bCs/>
                <w:sz w:val="14"/>
              </w:rPr>
              <w:t>з</w:t>
            </w:r>
            <w:r>
              <w:rPr>
                <w:b/>
                <w:bCs/>
                <w:sz w:val="14"/>
              </w:rPr>
              <w:t>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Трепел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тыс.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8220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   медеплавильных заводов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тыс.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8014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Трассы для </w:t>
            </w:r>
            <w:r>
              <w:rPr>
                <w:sz w:val="14"/>
              </w:rPr>
              <w:lastRenderedPageBreak/>
              <w:t>производс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ва цемента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lastRenderedPageBreak/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8244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Апатитовый </w:t>
            </w:r>
            <w:r>
              <w:rPr>
                <w:sz w:val="14"/>
              </w:rPr>
              <w:lastRenderedPageBreak/>
              <w:t>конце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трат (из комплексных железных руд)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lastRenderedPageBreak/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6692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Туф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  <w:r>
              <w:rPr>
                <w:sz w:val="14"/>
              </w:rPr>
              <w:t>Опока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pStyle w:val="1"/>
            </w:pPr>
            <w:r>
              <w:t>Топливно-энергетическое</w:t>
            </w:r>
            <w:r>
              <w:t xml:space="preserve"> 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  <w:r>
              <w:rPr>
                <w:sz w:val="14"/>
              </w:rPr>
              <w:t>Глина для производства цемента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Уголь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тыс.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8850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Сера природная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8010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  <w:r>
              <w:rPr>
                <w:sz w:val="14"/>
              </w:rPr>
              <w:t>Уголь каменный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  <w:r>
              <w:rPr>
                <w:sz w:val="14"/>
              </w:rPr>
              <w:t>Сера из медно-цинковых руд Урала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  <w:r>
              <w:rPr>
                <w:sz w:val="14"/>
              </w:rPr>
              <w:t>Уголь бурый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8851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Сера из отходящих г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зов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8014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left"/>
              <w:rPr>
                <w:sz w:val="14"/>
              </w:rPr>
            </w:pPr>
            <w:r>
              <w:rPr>
                <w:sz w:val="14"/>
              </w:rPr>
              <w:t>Горючие сланцы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2BFB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8830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left="720"/>
              <w:jc w:val="left"/>
              <w:rPr>
                <w:sz w:val="14"/>
              </w:rPr>
            </w:pPr>
            <w:r>
              <w:rPr>
                <w:sz w:val="14"/>
              </w:rPr>
              <w:t>из них: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     ци</w:t>
            </w:r>
            <w:r>
              <w:rPr>
                <w:sz w:val="14"/>
              </w:rPr>
              <w:t>нковых заводов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</w:tr>
    </w:tbl>
    <w:p w:rsidR="00000000" w:rsidRDefault="00562BFB">
      <w:pPr>
        <w:ind w:firstLine="0"/>
        <w:jc w:val="left"/>
      </w:pPr>
    </w:p>
    <w:p w:rsidR="00000000" w:rsidRDefault="00562BFB">
      <w:pPr>
        <w:pStyle w:val="2"/>
        <w:rPr>
          <w:lang w:val="en-US"/>
        </w:rPr>
      </w:pPr>
      <w:r>
        <w:rPr>
          <w:lang w:val="en-US"/>
        </w:rPr>
        <w:br w:type="page"/>
      </w:r>
    </w:p>
    <w:p w:rsidR="00000000" w:rsidRDefault="00562BFB">
      <w:pPr>
        <w:pStyle w:val="2"/>
        <w:jc w:val="right"/>
        <w:rPr>
          <w:i/>
          <w:iCs/>
          <w:lang w:val="en-US"/>
        </w:rPr>
      </w:pPr>
      <w:r>
        <w:rPr>
          <w:i/>
          <w:iCs/>
        </w:rPr>
        <w:t>Приложение 2</w:t>
      </w:r>
    </w:p>
    <w:p w:rsidR="00000000" w:rsidRDefault="00562BFB">
      <w:pPr>
        <w:ind w:right="2200"/>
        <w:jc w:val="center"/>
      </w:pPr>
    </w:p>
    <w:p w:rsidR="00000000" w:rsidRDefault="00562BFB">
      <w:pPr>
        <w:ind w:right="-365"/>
        <w:jc w:val="center"/>
      </w:pPr>
      <w:r>
        <w:t>ПЕРЕЧЕНЬ ПОЛЕЗНЫХ ИСКОПАЕМЫХ И КОМПОНЕНТОВ,</w:t>
      </w:r>
    </w:p>
    <w:p w:rsidR="00000000" w:rsidRDefault="00562BFB">
      <w:pPr>
        <w:ind w:right="-365" w:firstLine="0"/>
        <w:jc w:val="center"/>
      </w:pPr>
      <w:r>
        <w:t>УЧИТЫВАЕМЫХ ГОСУДАРСТВЕННЫМ БАЛАНСОМ ЗАПАСОВ РОССИИ,</w:t>
      </w:r>
    </w:p>
    <w:p w:rsidR="00000000" w:rsidRDefault="00562BFB">
      <w:pPr>
        <w:ind w:right="-365" w:firstLine="0"/>
        <w:jc w:val="center"/>
      </w:pPr>
      <w:r>
        <w:t>В РАЗРАБАТЫВАЕМЫХ МЕСТОРОЖДЕНИЯХ (УЧАСТКАХ),</w:t>
      </w:r>
    </w:p>
    <w:p w:rsidR="00000000" w:rsidRDefault="00562BFB">
      <w:pPr>
        <w:ind w:right="-365" w:firstLine="0"/>
        <w:jc w:val="center"/>
      </w:pPr>
      <w:r>
        <w:t>ПОДЛЕЖАЩИХ ОБЯЗ</w:t>
      </w:r>
      <w:r>
        <w:t>А</w:t>
      </w:r>
      <w:r>
        <w:t>ТЕЛЬНОМУ УЧЕТУ В ИСХОДНОМ МИНЕРАЛЬНОМ СЫРЬЕ И ПРОДУКТА</w:t>
      </w:r>
      <w:r>
        <w:t>Х ЕГО П</w:t>
      </w:r>
      <w:r>
        <w:t>Е</w:t>
      </w:r>
      <w:r>
        <w:t>РЕРАБОТКИ И ОТРАЖЕНИЮ В ОТЧЕТАХ ПО ФОРМЕ № 71-ТП</w:t>
      </w:r>
    </w:p>
    <w:p w:rsidR="00000000" w:rsidRDefault="00562BFB">
      <w:pPr>
        <w:ind w:right="-365" w:firstLine="0"/>
        <w:jc w:val="center"/>
      </w:pPr>
    </w:p>
    <w:p w:rsidR="00000000" w:rsidRDefault="00562BFB">
      <w:pPr>
        <w:ind w:firstLine="0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560"/>
        <w:gridCol w:w="980"/>
        <w:gridCol w:w="900"/>
        <w:gridCol w:w="1520"/>
        <w:gridCol w:w="1560"/>
        <w:gridCol w:w="880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spacing w:before="40"/>
              <w:ind w:firstLine="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Министе</w:t>
            </w:r>
            <w:r>
              <w:rPr>
                <w:b/>
                <w:bCs/>
                <w:i/>
                <w:iCs/>
                <w:sz w:val="14"/>
                <w:szCs w:val="14"/>
              </w:rPr>
              <w:t>р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ство, </w:t>
            </w:r>
            <w:r>
              <w:rPr>
                <w:b/>
                <w:bCs/>
                <w:sz w:val="14"/>
                <w:szCs w:val="14"/>
              </w:rPr>
              <w:t>подотрасль</w:t>
            </w:r>
          </w:p>
          <w:p w:rsidR="00000000" w:rsidRDefault="00562BFB">
            <w:pPr>
              <w:spacing w:before="40"/>
              <w:rPr>
                <w:b/>
                <w:bCs/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spacing w:before="40"/>
              <w:ind w:firstLine="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  <w:szCs w:val="14"/>
              </w:rPr>
              <w:t>Полезные ископаемые и ко</w:t>
            </w:r>
            <w:r>
              <w:rPr>
                <w:b/>
                <w:bCs/>
                <w:sz w:val="14"/>
                <w:szCs w:val="14"/>
              </w:rPr>
              <w:t>м</w:t>
            </w:r>
            <w:r>
              <w:rPr>
                <w:b/>
                <w:bCs/>
                <w:sz w:val="14"/>
                <w:szCs w:val="14"/>
              </w:rPr>
              <w:t>поненты</w:t>
            </w:r>
          </w:p>
          <w:p w:rsidR="00000000" w:rsidRDefault="00562BFB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pStyle w:val="21"/>
            </w:pPr>
            <w:r>
              <w:t>Единица изм</w:t>
            </w:r>
            <w:r>
              <w:t>е</w:t>
            </w:r>
            <w:r>
              <w:t>рения</w:t>
            </w:r>
          </w:p>
          <w:p w:rsidR="00000000" w:rsidRDefault="00562BFB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pStyle w:val="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Код</w:t>
            </w:r>
          </w:p>
          <w:p w:rsidR="00000000" w:rsidRDefault="00562BFB">
            <w:pPr>
              <w:spacing w:before="40"/>
              <w:rPr>
                <w:b/>
                <w:bCs/>
                <w:sz w:val="1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spacing w:before="40"/>
              <w:ind w:firstLine="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  <w:szCs w:val="14"/>
              </w:rPr>
              <w:t>Министе</w:t>
            </w:r>
            <w:r>
              <w:rPr>
                <w:b/>
                <w:bCs/>
                <w:sz w:val="14"/>
                <w:szCs w:val="14"/>
              </w:rPr>
              <w:t>р</w:t>
            </w:r>
            <w:r>
              <w:rPr>
                <w:b/>
                <w:bCs/>
                <w:sz w:val="14"/>
                <w:szCs w:val="14"/>
              </w:rPr>
              <w:t>ство, подотрасль</w:t>
            </w:r>
          </w:p>
          <w:p w:rsidR="00000000" w:rsidRDefault="00562BFB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spacing w:before="40"/>
              <w:ind w:firstLine="0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  <w:szCs w:val="14"/>
              </w:rPr>
              <w:t>Полезные ископае</w:t>
            </w:r>
            <w:r>
              <w:rPr>
                <w:b/>
                <w:bCs/>
                <w:sz w:val="14"/>
                <w:szCs w:val="14"/>
              </w:rPr>
              <w:softHyphen/>
              <w:t>мые и ко</w:t>
            </w:r>
            <w:r>
              <w:rPr>
                <w:b/>
                <w:bCs/>
                <w:sz w:val="14"/>
                <w:szCs w:val="14"/>
              </w:rPr>
              <w:t>м</w:t>
            </w:r>
            <w:r>
              <w:rPr>
                <w:b/>
                <w:bCs/>
                <w:sz w:val="14"/>
                <w:szCs w:val="14"/>
              </w:rPr>
              <w:t>поненты</w:t>
            </w:r>
          </w:p>
          <w:p w:rsidR="00000000" w:rsidRDefault="00562BFB">
            <w:pPr>
              <w:spacing w:before="40"/>
              <w:rPr>
                <w:b/>
                <w:bCs/>
                <w:sz w:val="1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pStyle w:val="21"/>
            </w:pPr>
            <w:r>
              <w:t>Единица изм</w:t>
            </w:r>
            <w:r>
              <w:t>е</w:t>
            </w:r>
            <w:r>
              <w:t>рения</w:t>
            </w:r>
          </w:p>
          <w:p w:rsidR="00000000" w:rsidRDefault="00562BFB">
            <w:pPr>
              <w:spacing w:before="40"/>
              <w:rPr>
                <w:b/>
                <w:bCs/>
                <w:sz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62BFB">
            <w:pPr>
              <w:pStyle w:val="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Код</w:t>
            </w:r>
          </w:p>
          <w:p w:rsidR="00000000" w:rsidRDefault="00562BFB">
            <w:pPr>
              <w:spacing w:before="40"/>
              <w:rPr>
                <w:b/>
                <w:bCs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i/>
                <w:iCs/>
                <w:sz w:val="14"/>
                <w:szCs w:val="14"/>
              </w:rPr>
              <w:t>Минэкономразвития и торговл</w:t>
            </w:r>
            <w:r>
              <w:rPr>
                <w:i/>
                <w:iCs/>
                <w:sz w:val="14"/>
                <w:szCs w:val="14"/>
              </w:rPr>
              <w:t>и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уголь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8850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кадмий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сланцы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8830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сера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8010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каолин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7410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бериллий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3100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rPr>
                <w:sz w:val="14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тантал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u w:val="single"/>
              </w:rPr>
            </w:pPr>
            <w:r>
              <w:rPr>
                <w:i/>
                <w:iCs/>
                <w:sz w:val="14"/>
                <w:szCs w:val="14"/>
                <w:u w:val="single"/>
              </w:rPr>
              <w:t>В части черных металлов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железо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1100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индий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4400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марганец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1200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скандий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5200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хром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1300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медь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1900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Медная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медь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кобальт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1800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цинк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ванадий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свинец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сера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8010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молибден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цирконий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3700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железо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фосфор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8302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сера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8010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германий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4200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барит 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кадмий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“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6760 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флюсовые известняки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7350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мышьяк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7660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мергель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7356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висмут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мел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7580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кобальт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известн</w:t>
            </w:r>
            <w:r>
              <w:rPr>
                <w:sz w:val="14"/>
                <w:szCs w:val="14"/>
              </w:rPr>
              <w:t>я</w:t>
            </w:r>
            <w:r>
              <w:rPr>
                <w:sz w:val="14"/>
                <w:szCs w:val="14"/>
              </w:rPr>
              <w:t>ки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7350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селен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5100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минерал</w:t>
            </w:r>
            <w:r>
              <w:rPr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ные краски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0319</w:t>
            </w:r>
          </w:p>
          <w:p w:rsidR="00000000" w:rsidRDefault="00562BFB">
            <w:pPr>
              <w:rPr>
                <w:sz w:val="14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теллур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5400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i/>
                <w:iCs/>
                <w:sz w:val="14"/>
                <w:szCs w:val="14"/>
                <w:u w:val="single"/>
              </w:rPr>
              <w:t>В части цветных металлов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Алюм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ниевая</w:t>
            </w:r>
          </w:p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  <w:szCs w:val="14"/>
              </w:rPr>
            </w:pP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глинозем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ванадий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center"/>
              <w:rPr>
                <w:sz w:val="14"/>
                <w:szCs w:val="14"/>
              </w:rPr>
            </w:pP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ыс. т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1412 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ванадий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фосфор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германий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галлий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тыс. т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8302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4100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хром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тыс. т.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1300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индий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i/>
                <w:iCs/>
                <w:sz w:val="14"/>
                <w:szCs w:val="14"/>
              </w:rPr>
              <w:t>4400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галлий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4100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таллий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5300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скандий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5200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рений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4700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Свинцово-цинковая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свинец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2500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Никель-кобальтовая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никел</w:t>
            </w:r>
            <w:r>
              <w:rPr>
                <w:sz w:val="14"/>
                <w:szCs w:val="14"/>
              </w:rPr>
              <w:t>ь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цинк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2800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кобальт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медь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1900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медь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висмут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кадмий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сера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селен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тыс. т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5100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олово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сера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барит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тыс. т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6760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теллур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висмут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мышьяк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кг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7660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сурьма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2600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желез</w:t>
            </w:r>
            <w:r>
              <w:rPr>
                <w:sz w:val="14"/>
                <w:szCs w:val="14"/>
              </w:rPr>
              <w:t>о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ртуть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2400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мышьяк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селен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7660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5100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Вольфрам-молибденовая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Вольфрам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молибден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теллур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германий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галлий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индий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таллий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кг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кг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5300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висмут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медь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свинец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цинк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тантал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Оловянная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олово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вольфрам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медь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свинец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плавик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вый шпат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мышьяк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висмут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цинк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ниобий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тыс. т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8290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7660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3400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ниобий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селен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теллур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бериллий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олово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сера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рений</w:t>
            </w:r>
          </w:p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скандий</w:t>
            </w:r>
          </w:p>
          <w:p w:rsidR="00000000" w:rsidRDefault="00562BFB">
            <w:pPr>
              <w:ind w:firstLine="0"/>
              <w:jc w:val="left"/>
              <w:rPr>
                <w:sz w:val="14"/>
              </w:rPr>
            </w:pPr>
            <w:r>
              <w:rPr>
                <w:sz w:val="14"/>
                <w:szCs w:val="14"/>
              </w:rPr>
              <w:t>мусковит мелко</w:t>
            </w:r>
            <w:r>
              <w:rPr>
                <w:sz w:val="14"/>
                <w:szCs w:val="14"/>
              </w:rPr>
              <w:softHyphen/>
              <w:t>размерный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кг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тыс.т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кг</w:t>
            </w:r>
          </w:p>
          <w:p w:rsidR="00000000" w:rsidRDefault="00562BF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,,</w:t>
            </w:r>
          </w:p>
          <w:p w:rsidR="00000000" w:rsidRDefault="00562BFB">
            <w:pPr>
              <w:ind w:firstLine="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тонн</w:t>
            </w:r>
          </w:p>
          <w:p w:rsidR="00000000" w:rsidRDefault="00562BFB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8010</w:t>
            </w:r>
          </w:p>
          <w:p w:rsidR="00000000" w:rsidRDefault="00562BFB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5200</w:t>
            </w:r>
          </w:p>
          <w:p w:rsidR="00000000" w:rsidRDefault="00562BFB">
            <w:pPr>
              <w:ind w:firstLine="0"/>
              <w:rPr>
                <w:sz w:val="14"/>
              </w:rPr>
            </w:pPr>
            <w:r>
              <w:rPr>
                <w:sz w:val="14"/>
                <w:szCs w:val="14"/>
              </w:rPr>
              <w:t>8075</w:t>
            </w:r>
          </w:p>
        </w:tc>
      </w:tr>
    </w:tbl>
    <w:p w:rsidR="00000000" w:rsidRDefault="00562BFB">
      <w:pPr>
        <w:jc w:val="left"/>
      </w:pPr>
    </w:p>
    <w:p w:rsidR="00000000" w:rsidRDefault="00562BFB">
      <w:pPr>
        <w:jc w:val="left"/>
      </w:pPr>
      <w:r>
        <w:br w:type="page"/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840"/>
        <w:gridCol w:w="960"/>
        <w:gridCol w:w="1440"/>
        <w:gridCol w:w="1562"/>
        <w:gridCol w:w="1038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Министе</w:t>
            </w:r>
            <w:r>
              <w:rPr>
                <w:b/>
                <w:bCs/>
                <w:sz w:val="14"/>
                <w:szCs w:val="14"/>
              </w:rPr>
              <w:t>р</w:t>
            </w:r>
            <w:r>
              <w:rPr>
                <w:b/>
                <w:bCs/>
                <w:sz w:val="14"/>
                <w:szCs w:val="14"/>
              </w:rPr>
              <w:t>ство, подотрасль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Полезные ископаемые и ко</w:t>
            </w:r>
            <w:r>
              <w:rPr>
                <w:b/>
                <w:bCs/>
                <w:sz w:val="14"/>
                <w:szCs w:val="14"/>
              </w:rPr>
              <w:t>м</w:t>
            </w:r>
            <w:r>
              <w:rPr>
                <w:b/>
                <w:bCs/>
                <w:sz w:val="14"/>
                <w:szCs w:val="14"/>
              </w:rPr>
              <w:t>поненты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Единица изм</w:t>
            </w:r>
            <w:r>
              <w:rPr>
                <w:b/>
                <w:bCs/>
                <w:sz w:val="14"/>
                <w:szCs w:val="14"/>
              </w:rPr>
              <w:t>е</w:t>
            </w:r>
            <w:r>
              <w:rPr>
                <w:b/>
                <w:bCs/>
                <w:sz w:val="14"/>
                <w:szCs w:val="14"/>
              </w:rPr>
              <w:t>рения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pStyle w:val="1"/>
            </w:pPr>
            <w:r>
              <w:t>Код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Министе</w:t>
            </w:r>
            <w:r>
              <w:rPr>
                <w:b/>
                <w:bCs/>
                <w:sz w:val="14"/>
                <w:szCs w:val="14"/>
              </w:rPr>
              <w:t>р</w:t>
            </w:r>
            <w:r>
              <w:rPr>
                <w:b/>
                <w:bCs/>
                <w:sz w:val="14"/>
                <w:szCs w:val="14"/>
              </w:rPr>
              <w:t>ство, подотрасль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Полезные ископаемые и ко</w:t>
            </w:r>
            <w:r>
              <w:rPr>
                <w:b/>
                <w:bCs/>
                <w:sz w:val="14"/>
                <w:szCs w:val="14"/>
              </w:rPr>
              <w:t>м</w:t>
            </w:r>
            <w:r>
              <w:rPr>
                <w:b/>
                <w:bCs/>
                <w:sz w:val="14"/>
                <w:szCs w:val="14"/>
              </w:rPr>
              <w:t>поненты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2BFB">
            <w:pPr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>Единица изм</w:t>
            </w:r>
            <w:r>
              <w:rPr>
                <w:b/>
                <w:bCs/>
                <w:sz w:val="14"/>
                <w:szCs w:val="14"/>
              </w:rPr>
              <w:t>е</w:t>
            </w:r>
            <w:r>
              <w:rPr>
                <w:b/>
                <w:bCs/>
                <w:sz w:val="14"/>
                <w:szCs w:val="14"/>
              </w:rPr>
              <w:t>рения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62BFB">
            <w:pPr>
              <w:pStyle w:val="1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Ртутно-сур</w:t>
            </w:r>
            <w:r>
              <w:rPr>
                <w:sz w:val="14"/>
                <w:szCs w:val="14"/>
              </w:rPr>
              <w:t>ьмяная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ртуть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2400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pStyle w:val="4"/>
              <w:rPr>
                <w:u w:val="single"/>
              </w:rPr>
            </w:pPr>
            <w:r>
              <w:rPr>
                <w:u w:val="single"/>
              </w:rPr>
              <w:t>В части химпрома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сульфат натрия ')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сурьма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2600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соли ма</w:t>
            </w:r>
            <w:r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ния ')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плавиковый шпат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8290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бром ')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6800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селен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5100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иод ')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7380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таллий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5300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окись к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лия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Редком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таллическая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/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хлористый натрий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титан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2700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карбонат кальция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7352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тантал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3600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минерал</w:t>
            </w:r>
            <w:r>
              <w:rPr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ные краски (охра)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7740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ниобий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3400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/>
        </w:tc>
        <w:tc>
          <w:tcPr>
            <w:tcW w:w="8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00000" w:rsidRDefault="00562BF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олово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2300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i/>
                <w:iCs/>
                <w:sz w:val="14"/>
                <w:szCs w:val="14"/>
                <w:u w:val="single"/>
              </w:rPr>
              <w:t>В части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  <w:u w:val="single"/>
              </w:rPr>
              <w:t>удобрений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/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цирконий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3700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пятиокись фосфора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редкоз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мельные металлы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4800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з апат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товой руды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6692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мусковит мелкоразмерный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8075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из фосф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ритовой руды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кварцевые пески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7794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  <w:r>
              <w:rPr>
                <w:sz w:val="14"/>
                <w:szCs w:val="14"/>
              </w:rPr>
              <w:t>ефелин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1417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молибден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2100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поваре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ная соль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свинец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2500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рубидий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4900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бериллий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3100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сера пр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родная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литий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3300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калий (окись ка</w:t>
            </w:r>
          </w:p>
          <w:p w:rsidR="00000000" w:rsidRDefault="00562BFB">
            <w:pPr>
              <w:jc w:val="left"/>
            </w:pPr>
            <w:r>
              <w:rPr>
                <w:sz w:val="14"/>
                <w:szCs w:val="14"/>
              </w:rPr>
              <w:t>лия)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стронций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3500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/>
        </w:tc>
        <w:tc>
          <w:tcPr>
            <w:tcW w:w="8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00000" w:rsidRDefault="00562BF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гафний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4300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бор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7961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германий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4200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фтор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6690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высокоглиноземистое с</w:t>
            </w:r>
            <w:r>
              <w:rPr>
                <w:sz w:val="14"/>
                <w:szCs w:val="14"/>
              </w:rPr>
              <w:t>ы</w:t>
            </w:r>
            <w:r>
              <w:rPr>
                <w:sz w:val="14"/>
                <w:szCs w:val="14"/>
              </w:rPr>
              <w:t>рье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1430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бром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6800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рубидий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4900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магний (соль магниевая)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цезий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5500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center"/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00000" w:rsidRDefault="00562BF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полевой шпат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7830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стронций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скандий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5200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титан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2700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ванадий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  <w:rPr>
                <w:u w:val="single"/>
              </w:rPr>
            </w:pPr>
            <w:r>
              <w:rPr>
                <w:i/>
                <w:iCs/>
                <w:sz w:val="14"/>
                <w:szCs w:val="14"/>
                <w:u w:val="single"/>
              </w:rPr>
              <w:t>В части стро</w:t>
            </w:r>
            <w:r>
              <w:rPr>
                <w:i/>
                <w:iCs/>
                <w:sz w:val="14"/>
                <w:szCs w:val="14"/>
                <w:u w:val="single"/>
              </w:rPr>
              <w:t>й</w:t>
            </w:r>
            <w:r>
              <w:rPr>
                <w:i/>
                <w:iCs/>
                <w:sz w:val="14"/>
                <w:szCs w:val="14"/>
                <w:u w:val="single"/>
              </w:rPr>
              <w:t xml:space="preserve">материалов 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Плавикошпатовая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плавиковый шпат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8290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флогопит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„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свинец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2500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мусковит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цинк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2800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мусковит м</w:t>
            </w:r>
            <w:r>
              <w:rPr>
                <w:sz w:val="14"/>
                <w:szCs w:val="14"/>
              </w:rPr>
              <w:t>елко размерный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бериллий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3100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щебень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т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8410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литий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3300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полево</w:t>
            </w:r>
            <w:r>
              <w:rPr>
                <w:sz w:val="14"/>
                <w:szCs w:val="14"/>
              </w:rPr>
              <w:t>ш</w:t>
            </w:r>
            <w:r>
              <w:rPr>
                <w:sz w:val="14"/>
                <w:szCs w:val="14"/>
              </w:rPr>
              <w:t>патовое сырье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7830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кадмий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4500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/>
        </w:tc>
        <w:tc>
          <w:tcPr>
            <w:tcW w:w="8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00000" w:rsidRDefault="00562BF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цезий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5500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кварц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рубидий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4900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асбест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индий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</w:pPr>
            <w:r>
              <w:rPr>
                <w:sz w:val="14"/>
                <w:szCs w:val="14"/>
              </w:rPr>
              <w:t>4400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вермик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лит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,,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/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/>
        </w:tc>
        <w:tc>
          <w:tcPr>
            <w:tcW w:w="14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62BFB">
            <w:pPr>
              <w:jc w:val="left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left"/>
            </w:pPr>
            <w:r>
              <w:rPr>
                <w:sz w:val="14"/>
                <w:szCs w:val="14"/>
              </w:rPr>
              <w:t>стекол</w:t>
            </w:r>
            <w:r>
              <w:rPr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ные пески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62BFB">
            <w:pPr>
              <w:ind w:firstLine="0"/>
              <w:jc w:val="center"/>
            </w:pPr>
            <w:r>
              <w:rPr>
                <w:sz w:val="14"/>
                <w:szCs w:val="14"/>
              </w:rPr>
              <w:t>тыс. м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62BFB">
            <w:pPr>
              <w:ind w:firstLine="0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?</w:t>
            </w:r>
          </w:p>
        </w:tc>
      </w:tr>
    </w:tbl>
    <w:p w:rsidR="00000000" w:rsidRDefault="00562BFB">
      <w:pPr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67945</wp:posOffset>
                </wp:positionV>
                <wp:extent cx="1676400" cy="0"/>
                <wp:effectExtent l="10160" t="10795" r="889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5.35pt" to="381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k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p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"/>
            </w:pict>
          </mc:Fallback>
        </mc:AlternateContent>
      </w:r>
    </w:p>
    <w:p w:rsidR="00000000" w:rsidRDefault="00562BFB">
      <w:pPr>
        <w:pStyle w:val="a5"/>
        <w:ind w:right="-725"/>
      </w:pPr>
      <w:r>
        <w:t>') Если бром, иод, магний и сульфат натрия извл</w:t>
      </w:r>
      <w:r>
        <w:t>е</w:t>
      </w:r>
      <w:r>
        <w:t>каются из жидкой фазы, то данные приводятся в пересчете на сухое вещество.</w:t>
      </w:r>
    </w:p>
    <w:p w:rsidR="00000000" w:rsidRDefault="00562BFB">
      <w:pPr>
        <w:ind w:right="-725"/>
      </w:pPr>
    </w:p>
    <w:sectPr w:rsidR="0000000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BFB">
      <w:r>
        <w:separator/>
      </w:r>
    </w:p>
  </w:endnote>
  <w:endnote w:type="continuationSeparator" w:id="0">
    <w:p w:rsidR="00000000" w:rsidRDefault="005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2B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562B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2B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000000" w:rsidRDefault="00562B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BFB">
      <w:r>
        <w:separator/>
      </w:r>
    </w:p>
  </w:footnote>
  <w:footnote w:type="continuationSeparator" w:id="0">
    <w:p w:rsidR="00000000" w:rsidRDefault="0056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806"/>
    <w:multiLevelType w:val="hybridMultilevel"/>
    <w:tmpl w:val="1144A4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327275"/>
    <w:multiLevelType w:val="hybridMultilevel"/>
    <w:tmpl w:val="9E243854"/>
    <w:lvl w:ilvl="0" w:tplc="B88C492C">
      <w:start w:val="6"/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19A4E95"/>
    <w:multiLevelType w:val="multilevel"/>
    <w:tmpl w:val="D6AABF14"/>
    <w:lvl w:ilvl="0">
      <w:start w:val="9"/>
      <w:numFmt w:val="none"/>
      <w:lvlText w:val="-"/>
      <w:legacy w:legacy="1" w:legacySpace="120" w:legacyIndent="864"/>
      <w:lvlJc w:val="left"/>
      <w:pPr>
        <w:ind w:left="864" w:hanging="86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2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30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8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44" w:hanging="360"/>
      </w:pPr>
      <w:rPr>
        <w:rFonts w:ascii="Wingdings" w:hAnsi="Wingdings" w:hint="default"/>
      </w:rPr>
    </w:lvl>
  </w:abstractNum>
  <w:abstractNum w:abstractNumId="3">
    <w:nsid w:val="67F90325"/>
    <w:multiLevelType w:val="hybridMultilevel"/>
    <w:tmpl w:val="9E14FFF2"/>
    <w:lvl w:ilvl="0" w:tplc="24D8E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FB"/>
    <w:rsid w:val="0056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ourier New" w:hAnsi="Courier New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ind w:firstLine="0"/>
      <w:jc w:val="left"/>
      <w:textAlignment w:val="baseline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basedOn w:val="a"/>
    <w:next w:val="a"/>
    <w:qFormat/>
    <w:pPr>
      <w:keepNext/>
      <w:ind w:firstLine="0"/>
      <w:jc w:val="left"/>
      <w:outlineLvl w:val="3"/>
    </w:pPr>
    <w:rPr>
      <w:i/>
      <w:iCs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</w:pPr>
    <w:rPr>
      <w:rFonts w:ascii="Times New Roman" w:hAnsi="Times New Roman"/>
      <w:szCs w:val="20"/>
    </w:rPr>
  </w:style>
  <w:style w:type="paragraph" w:styleId="20">
    <w:name w:val="Body Text Indent 2"/>
    <w:basedOn w:val="a"/>
    <w:semiHidden/>
    <w:pPr>
      <w:spacing w:line="360" w:lineRule="auto"/>
      <w:jc w:val="center"/>
    </w:pPr>
    <w:rPr>
      <w:rFonts w:ascii="Times New Roman" w:hAnsi="Times New Roman"/>
      <w:szCs w:val="20"/>
    </w:rPr>
  </w:style>
  <w:style w:type="paragraph" w:styleId="30">
    <w:name w:val="Body Text Indent 3"/>
    <w:basedOn w:val="a"/>
    <w:semiHidden/>
    <w:pPr>
      <w:spacing w:line="360" w:lineRule="auto"/>
      <w:ind w:left="709" w:firstLine="0"/>
    </w:pPr>
    <w:rPr>
      <w:rFonts w:ascii="Times New Roman" w:hAnsi="Times New Roman"/>
      <w:szCs w:val="20"/>
    </w:rPr>
  </w:style>
  <w:style w:type="paragraph" w:styleId="a4">
    <w:name w:val="Body Text"/>
    <w:basedOn w:val="a"/>
    <w:semiHidden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szCs w:val="20"/>
    </w:rPr>
  </w:style>
  <w:style w:type="paragraph" w:styleId="21">
    <w:name w:val="Body Text 2"/>
    <w:basedOn w:val="a"/>
    <w:semiHidden/>
    <w:pPr>
      <w:spacing w:before="40"/>
      <w:ind w:firstLine="0"/>
      <w:jc w:val="center"/>
    </w:pPr>
    <w:rPr>
      <w:b/>
      <w:bCs/>
      <w:sz w:val="14"/>
      <w:szCs w:val="14"/>
    </w:rPr>
  </w:style>
  <w:style w:type="paragraph" w:styleId="a5">
    <w:name w:val="Block Text"/>
    <w:basedOn w:val="a"/>
    <w:semiHidden/>
    <w:pPr>
      <w:widowControl w:val="0"/>
      <w:autoSpaceDE w:val="0"/>
      <w:autoSpaceDN w:val="0"/>
      <w:adjustRightInd w:val="0"/>
      <w:spacing w:after="60"/>
      <w:ind w:left="5040" w:right="800" w:firstLine="0"/>
      <w:jc w:val="left"/>
    </w:pPr>
    <w:rPr>
      <w:rFonts w:ascii="Times New Roman" w:hAnsi="Times New Roman"/>
      <w:sz w:val="16"/>
      <w:szCs w:val="16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ourier New" w:hAnsi="Courier New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ind w:firstLine="0"/>
      <w:jc w:val="left"/>
      <w:textAlignment w:val="baseline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basedOn w:val="a"/>
    <w:next w:val="a"/>
    <w:qFormat/>
    <w:pPr>
      <w:keepNext/>
      <w:ind w:firstLine="0"/>
      <w:jc w:val="left"/>
      <w:outlineLvl w:val="3"/>
    </w:pPr>
    <w:rPr>
      <w:i/>
      <w:iCs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</w:pPr>
    <w:rPr>
      <w:rFonts w:ascii="Times New Roman" w:hAnsi="Times New Roman"/>
      <w:szCs w:val="20"/>
    </w:rPr>
  </w:style>
  <w:style w:type="paragraph" w:styleId="20">
    <w:name w:val="Body Text Indent 2"/>
    <w:basedOn w:val="a"/>
    <w:semiHidden/>
    <w:pPr>
      <w:spacing w:line="360" w:lineRule="auto"/>
      <w:jc w:val="center"/>
    </w:pPr>
    <w:rPr>
      <w:rFonts w:ascii="Times New Roman" w:hAnsi="Times New Roman"/>
      <w:szCs w:val="20"/>
    </w:rPr>
  </w:style>
  <w:style w:type="paragraph" w:styleId="30">
    <w:name w:val="Body Text Indent 3"/>
    <w:basedOn w:val="a"/>
    <w:semiHidden/>
    <w:pPr>
      <w:spacing w:line="360" w:lineRule="auto"/>
      <w:ind w:left="709" w:firstLine="0"/>
    </w:pPr>
    <w:rPr>
      <w:rFonts w:ascii="Times New Roman" w:hAnsi="Times New Roman"/>
      <w:szCs w:val="20"/>
    </w:rPr>
  </w:style>
  <w:style w:type="paragraph" w:styleId="a4">
    <w:name w:val="Body Text"/>
    <w:basedOn w:val="a"/>
    <w:semiHidden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szCs w:val="20"/>
    </w:rPr>
  </w:style>
  <w:style w:type="paragraph" w:styleId="21">
    <w:name w:val="Body Text 2"/>
    <w:basedOn w:val="a"/>
    <w:semiHidden/>
    <w:pPr>
      <w:spacing w:before="40"/>
      <w:ind w:firstLine="0"/>
      <w:jc w:val="center"/>
    </w:pPr>
    <w:rPr>
      <w:b/>
      <w:bCs/>
      <w:sz w:val="14"/>
      <w:szCs w:val="14"/>
    </w:rPr>
  </w:style>
  <w:style w:type="paragraph" w:styleId="a5">
    <w:name w:val="Block Text"/>
    <w:basedOn w:val="a"/>
    <w:semiHidden/>
    <w:pPr>
      <w:widowControl w:val="0"/>
      <w:autoSpaceDE w:val="0"/>
      <w:autoSpaceDN w:val="0"/>
      <w:adjustRightInd w:val="0"/>
      <w:spacing w:after="60"/>
      <w:ind w:left="5040" w:right="800" w:firstLine="0"/>
      <w:jc w:val="left"/>
    </w:pPr>
    <w:rPr>
      <w:rFonts w:ascii="Times New Roman" w:hAnsi="Times New Roman"/>
      <w:sz w:val="16"/>
      <w:szCs w:val="16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Росгеолфонд</Company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407_153</dc:creator>
  <cp:lastModifiedBy>Пользователь Windows</cp:lastModifiedBy>
  <cp:revision>2</cp:revision>
  <cp:lastPrinted>2001-05-24T10:20:00Z</cp:lastPrinted>
  <dcterms:created xsi:type="dcterms:W3CDTF">2013-03-14T04:20:00Z</dcterms:created>
  <dcterms:modified xsi:type="dcterms:W3CDTF">2013-03-14T04:20:00Z</dcterms:modified>
</cp:coreProperties>
</file>