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316C">
      <w:pPr>
        <w:pStyle w:val="20"/>
        <w:spacing w:line="240" w:lineRule="auto"/>
        <w:jc w:val="center"/>
        <w:outlineLvl w:val="0"/>
        <w:rPr>
          <w:rFonts w:ascii="Times New Roman" w:hAnsi="Times New Roman"/>
          <w:b w:val="0"/>
          <w:bCs/>
          <w:sz w:val="36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sz w:val="36"/>
        </w:rPr>
        <w:t>Министерство природных ресурсов</w:t>
      </w:r>
    </w:p>
    <w:p w:rsidR="00000000" w:rsidRDefault="001A316C">
      <w:pPr>
        <w:pStyle w:val="20"/>
        <w:spacing w:line="240" w:lineRule="auto"/>
        <w:jc w:val="center"/>
        <w:outlineLvl w:val="0"/>
        <w:rPr>
          <w:rFonts w:ascii="Times New Roman" w:hAnsi="Times New Roman"/>
          <w:b w:val="0"/>
          <w:bCs/>
          <w:sz w:val="36"/>
        </w:rPr>
      </w:pPr>
      <w:r>
        <w:rPr>
          <w:rFonts w:ascii="Times New Roman" w:hAnsi="Times New Roman"/>
          <w:b w:val="0"/>
          <w:bCs/>
          <w:sz w:val="36"/>
        </w:rPr>
        <w:t>Российской Федерации</w:t>
      </w:r>
    </w:p>
    <w:p w:rsidR="00000000" w:rsidRDefault="001A316C">
      <w:pPr>
        <w:pStyle w:val="20"/>
        <w:spacing w:line="240" w:lineRule="auto"/>
        <w:jc w:val="center"/>
        <w:outlineLvl w:val="0"/>
        <w:rPr>
          <w:rFonts w:ascii="Times New Roman" w:hAnsi="Times New Roman"/>
          <w:b w:val="0"/>
          <w:bCs/>
          <w:sz w:val="36"/>
        </w:rPr>
      </w:pPr>
    </w:p>
    <w:p w:rsidR="00000000" w:rsidRDefault="001A316C">
      <w:pPr>
        <w:pStyle w:val="20"/>
        <w:spacing w:line="240" w:lineRule="auto"/>
        <w:jc w:val="center"/>
        <w:outlineLvl w:val="0"/>
        <w:rPr>
          <w:b w:val="0"/>
          <w:bCs/>
        </w:rPr>
      </w:pPr>
      <w:r>
        <w:rPr>
          <w:b w:val="0"/>
          <w:bCs/>
        </w:rPr>
        <w:t>Федеральное государственное унитарное</w:t>
      </w:r>
    </w:p>
    <w:p w:rsidR="00000000" w:rsidRDefault="001A316C">
      <w:pPr>
        <w:pStyle w:val="20"/>
        <w:spacing w:line="240" w:lineRule="auto"/>
        <w:jc w:val="center"/>
        <w:outlineLvl w:val="0"/>
        <w:rPr>
          <w:b w:val="0"/>
          <w:bCs/>
        </w:rPr>
      </w:pPr>
      <w:r>
        <w:rPr>
          <w:b w:val="0"/>
          <w:bCs/>
        </w:rPr>
        <w:t>научно-производственное предприятие</w:t>
      </w:r>
    </w:p>
    <w:p w:rsidR="00000000" w:rsidRDefault="001A316C">
      <w:pPr>
        <w:pStyle w:val="20"/>
        <w:spacing w:line="240" w:lineRule="auto"/>
        <w:jc w:val="center"/>
        <w:outlineLvl w:val="0"/>
        <w:rPr>
          <w:b w:val="0"/>
          <w:bCs/>
        </w:rPr>
      </w:pPr>
      <w:r>
        <w:rPr>
          <w:b w:val="0"/>
          <w:bCs/>
        </w:rPr>
        <w:t>«Российский геол</w:t>
      </w:r>
      <w:r>
        <w:rPr>
          <w:b w:val="0"/>
          <w:bCs/>
        </w:rPr>
        <w:t>о</w:t>
      </w:r>
      <w:r>
        <w:rPr>
          <w:b w:val="0"/>
          <w:bCs/>
        </w:rPr>
        <w:t>гический фонд»</w:t>
      </w:r>
    </w:p>
    <w:p w:rsidR="00000000" w:rsidRDefault="001A316C">
      <w:pPr>
        <w:pStyle w:val="20"/>
        <w:spacing w:line="240" w:lineRule="auto"/>
        <w:jc w:val="center"/>
        <w:outlineLvl w:val="0"/>
        <w:rPr>
          <w:sz w:val="28"/>
        </w:rPr>
      </w:pPr>
      <w:r>
        <w:rPr>
          <w:b w:val="0"/>
          <w:bCs/>
          <w:sz w:val="28"/>
        </w:rPr>
        <w:t>Росгеолфонд</w:t>
      </w:r>
    </w:p>
    <w:p w:rsidR="00000000" w:rsidRDefault="001A316C">
      <w:pPr>
        <w:pStyle w:val="a3"/>
        <w:rPr>
          <w:i/>
          <w:iCs/>
          <w:sz w:val="28"/>
        </w:rPr>
      </w:pPr>
    </w:p>
    <w:p w:rsidR="00000000" w:rsidRDefault="001A316C">
      <w:pPr>
        <w:pStyle w:val="a3"/>
        <w:jc w:val="right"/>
        <w:rPr>
          <w:i/>
          <w:iCs/>
          <w:sz w:val="28"/>
        </w:rPr>
      </w:pPr>
    </w:p>
    <w:p w:rsidR="00000000" w:rsidRDefault="001A316C">
      <w:pPr>
        <w:pStyle w:val="a3"/>
        <w:jc w:val="right"/>
        <w:rPr>
          <w:i/>
          <w:iCs/>
          <w:sz w:val="28"/>
        </w:rPr>
      </w:pPr>
    </w:p>
    <w:p w:rsidR="00000000" w:rsidRDefault="001A316C">
      <w:pPr>
        <w:pStyle w:val="a3"/>
        <w:jc w:val="right"/>
        <w:rPr>
          <w:i/>
          <w:iCs/>
          <w:sz w:val="28"/>
        </w:rPr>
      </w:pPr>
    </w:p>
    <w:p w:rsidR="00000000" w:rsidRDefault="001A316C">
      <w:pPr>
        <w:pStyle w:val="a3"/>
        <w:jc w:val="right"/>
        <w:rPr>
          <w:i/>
          <w:iCs/>
          <w:sz w:val="28"/>
        </w:rPr>
      </w:pPr>
    </w:p>
    <w:p w:rsidR="00000000" w:rsidRDefault="001A316C">
      <w:pPr>
        <w:pStyle w:val="a3"/>
        <w:jc w:val="right"/>
        <w:rPr>
          <w:i/>
          <w:iCs/>
          <w:sz w:val="28"/>
        </w:rPr>
      </w:pPr>
      <w:r>
        <w:rPr>
          <w:i/>
          <w:iCs/>
          <w:sz w:val="28"/>
        </w:rPr>
        <w:t>ПРОЕКТ</w:t>
      </w:r>
    </w:p>
    <w:p w:rsidR="00000000" w:rsidRDefault="001A316C">
      <w:pPr>
        <w:pStyle w:val="4"/>
        <w:rPr>
          <w:sz w:val="28"/>
        </w:rPr>
      </w:pPr>
      <w:r>
        <w:rPr>
          <w:sz w:val="28"/>
        </w:rPr>
        <w:t xml:space="preserve">ИНСТРУКЦИЯ </w:t>
      </w:r>
    </w:p>
    <w:p w:rsidR="00000000" w:rsidRDefault="001A316C">
      <w:pPr>
        <w:jc w:val="center"/>
        <w:rPr>
          <w:b/>
          <w:bCs/>
        </w:rPr>
      </w:pPr>
    </w:p>
    <w:p w:rsidR="00000000" w:rsidRDefault="001A316C">
      <w:pPr>
        <w:pStyle w:val="21"/>
        <w:spacing w:line="240" w:lineRule="auto"/>
        <w:rPr>
          <w:rFonts w:ascii="Courier New" w:hAnsi="Courier New" w:cs="Courier New"/>
          <w:caps/>
          <w:szCs w:val="24"/>
        </w:rPr>
      </w:pPr>
      <w:r>
        <w:rPr>
          <w:rFonts w:ascii="Courier New" w:hAnsi="Courier New" w:cs="Courier New"/>
          <w:b/>
          <w:bCs/>
          <w:caps/>
          <w:szCs w:val="24"/>
        </w:rPr>
        <w:t>о порядке заполнениЯ формы федерального государственного</w:t>
      </w:r>
      <w:r>
        <w:rPr>
          <w:rFonts w:ascii="Courier New" w:hAnsi="Courier New" w:cs="Courier New"/>
          <w:caps/>
          <w:szCs w:val="24"/>
        </w:rPr>
        <w:t xml:space="preserve"> </w:t>
      </w:r>
      <w:r>
        <w:rPr>
          <w:rFonts w:ascii="Courier New" w:hAnsi="Courier New" w:cs="Courier New"/>
          <w:b/>
          <w:bCs/>
          <w:caps/>
          <w:szCs w:val="24"/>
        </w:rPr>
        <w:t>ст</w:t>
      </w:r>
      <w:r>
        <w:rPr>
          <w:rFonts w:ascii="Courier New" w:hAnsi="Courier New" w:cs="Courier New"/>
          <w:b/>
          <w:bCs/>
          <w:caps/>
          <w:szCs w:val="24"/>
        </w:rPr>
        <w:t>а</w:t>
      </w:r>
      <w:r>
        <w:rPr>
          <w:rFonts w:ascii="Courier New" w:hAnsi="Courier New" w:cs="Courier New"/>
          <w:b/>
          <w:bCs/>
          <w:caps/>
          <w:szCs w:val="24"/>
        </w:rPr>
        <w:t>тистического наблюдения</w:t>
      </w:r>
      <w:r>
        <w:rPr>
          <w:rFonts w:ascii="Courier New" w:hAnsi="Courier New" w:cs="Courier New"/>
          <w:caps/>
          <w:szCs w:val="24"/>
        </w:rPr>
        <w:t xml:space="preserve"> </w:t>
      </w:r>
      <w:r>
        <w:rPr>
          <w:rFonts w:ascii="Courier New" w:hAnsi="Courier New" w:cs="Courier New"/>
          <w:b/>
          <w:bCs/>
          <w:caps/>
          <w:szCs w:val="24"/>
        </w:rPr>
        <w:t>№ 70- тп</w:t>
      </w:r>
    </w:p>
    <w:p w:rsidR="00000000" w:rsidRDefault="001A316C">
      <w:pPr>
        <w:pStyle w:val="21"/>
        <w:spacing w:line="240" w:lineRule="auto"/>
        <w:rPr>
          <w:rFonts w:ascii="Courier New" w:hAnsi="Courier New" w:cs="Courier New"/>
          <w:caps/>
          <w:szCs w:val="24"/>
        </w:rPr>
      </w:pPr>
    </w:p>
    <w:p w:rsidR="00000000" w:rsidRDefault="001A316C">
      <w:pPr>
        <w:pStyle w:val="21"/>
        <w:spacing w:line="240" w:lineRule="auto"/>
        <w:ind w:firstLine="0"/>
        <w:rPr>
          <w:b/>
          <w:bCs/>
          <w:caps/>
          <w:sz w:val="28"/>
          <w:szCs w:val="24"/>
        </w:rPr>
      </w:pPr>
      <w:r>
        <w:rPr>
          <w:b/>
          <w:bCs/>
          <w:caps/>
          <w:sz w:val="28"/>
          <w:szCs w:val="24"/>
        </w:rPr>
        <w:t>“Сведения об извлечении твёрдых</w:t>
      </w:r>
    </w:p>
    <w:p w:rsidR="00000000" w:rsidRDefault="001A316C">
      <w:pPr>
        <w:pStyle w:val="21"/>
        <w:spacing w:line="240" w:lineRule="auto"/>
        <w:ind w:firstLine="0"/>
        <w:rPr>
          <w:b/>
          <w:bCs/>
          <w:caps/>
          <w:sz w:val="28"/>
          <w:szCs w:val="24"/>
        </w:rPr>
      </w:pPr>
      <w:r>
        <w:rPr>
          <w:b/>
          <w:bCs/>
          <w:caps/>
          <w:sz w:val="28"/>
          <w:szCs w:val="24"/>
        </w:rPr>
        <w:t>полезных ископаемых</w:t>
      </w:r>
      <w:r>
        <w:rPr>
          <w:rFonts w:ascii="Courier New" w:hAnsi="Courier New" w:cs="Courier New"/>
          <w:b/>
          <w:bCs/>
          <w:caps/>
          <w:szCs w:val="24"/>
        </w:rPr>
        <w:t xml:space="preserve"> </w:t>
      </w:r>
      <w:r>
        <w:rPr>
          <w:b/>
          <w:bCs/>
          <w:caps/>
          <w:sz w:val="28"/>
          <w:szCs w:val="24"/>
        </w:rPr>
        <w:t>при д</w:t>
      </w:r>
      <w:r>
        <w:rPr>
          <w:b/>
          <w:bCs/>
          <w:caps/>
          <w:sz w:val="28"/>
          <w:szCs w:val="24"/>
        </w:rPr>
        <w:t>о</w:t>
      </w:r>
      <w:r>
        <w:rPr>
          <w:b/>
          <w:bCs/>
          <w:caps/>
          <w:sz w:val="28"/>
          <w:szCs w:val="24"/>
        </w:rPr>
        <w:t>быче”</w:t>
      </w:r>
    </w:p>
    <w:p w:rsidR="00000000" w:rsidRDefault="001A316C">
      <w:pPr>
        <w:pStyle w:val="21"/>
        <w:spacing w:line="240" w:lineRule="auto"/>
        <w:rPr>
          <w:caps/>
          <w:szCs w:val="24"/>
        </w:rPr>
      </w:pPr>
      <w:r>
        <w:rPr>
          <w:b/>
          <w:bCs/>
          <w:caps/>
          <w:sz w:val="28"/>
          <w:szCs w:val="24"/>
        </w:rPr>
        <w:t>и по составлению сводного о</w:t>
      </w:r>
      <w:r>
        <w:rPr>
          <w:b/>
          <w:bCs/>
          <w:caps/>
          <w:sz w:val="28"/>
          <w:szCs w:val="24"/>
        </w:rPr>
        <w:t>т</w:t>
      </w:r>
      <w:r>
        <w:rPr>
          <w:b/>
          <w:bCs/>
          <w:caps/>
          <w:sz w:val="28"/>
          <w:szCs w:val="24"/>
        </w:rPr>
        <w:t>чета</w:t>
      </w:r>
      <w:r>
        <w:rPr>
          <w:rFonts w:ascii="Courier New" w:hAnsi="Courier New" w:cs="Courier New"/>
          <w:b/>
          <w:bCs/>
          <w:caps/>
          <w:szCs w:val="24"/>
        </w:rPr>
        <w:t xml:space="preserve"> </w:t>
      </w: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rPr>
          <w:b/>
          <w:bCs/>
          <w:sz w:val="28"/>
        </w:rPr>
      </w:pPr>
    </w:p>
    <w:p w:rsidR="00000000" w:rsidRDefault="001A316C">
      <w:pPr>
        <w:pStyle w:val="2"/>
        <w:jc w:val="center"/>
      </w:pPr>
      <w:r>
        <w:t>Москва, 2001</w:t>
      </w:r>
    </w:p>
    <w:p w:rsidR="00000000" w:rsidRDefault="001A316C">
      <w:pPr>
        <w:pStyle w:val="a3"/>
        <w:rPr>
          <w:i/>
          <w:iCs/>
          <w:sz w:val="28"/>
        </w:rPr>
      </w:pPr>
    </w:p>
    <w:p w:rsidR="00000000" w:rsidRDefault="001A316C">
      <w:pPr>
        <w:pStyle w:val="a3"/>
        <w:jc w:val="right"/>
        <w:rPr>
          <w:i/>
          <w:iCs/>
          <w:sz w:val="28"/>
        </w:rPr>
      </w:pPr>
    </w:p>
    <w:p w:rsidR="00000000" w:rsidRDefault="001A316C">
      <w:pPr>
        <w:pStyle w:val="a3"/>
        <w:jc w:val="right"/>
        <w:rPr>
          <w:i/>
          <w:iCs/>
          <w:sz w:val="28"/>
        </w:rPr>
      </w:pPr>
      <w:r>
        <w:rPr>
          <w:i/>
          <w:iCs/>
          <w:sz w:val="28"/>
        </w:rPr>
        <w:lastRenderedPageBreak/>
        <w:t>ПРОЕКТ</w:t>
      </w:r>
    </w:p>
    <w:p w:rsidR="00000000" w:rsidRDefault="001A316C">
      <w:pPr>
        <w:pStyle w:val="4"/>
        <w:rPr>
          <w:sz w:val="28"/>
        </w:rPr>
      </w:pPr>
      <w:r>
        <w:rPr>
          <w:sz w:val="28"/>
        </w:rPr>
        <w:t xml:space="preserve">ИНСТРУКЦИЯ </w:t>
      </w:r>
    </w:p>
    <w:p w:rsidR="00000000" w:rsidRDefault="001A316C">
      <w:pPr>
        <w:jc w:val="center"/>
        <w:rPr>
          <w:b/>
          <w:bCs/>
        </w:rPr>
      </w:pPr>
    </w:p>
    <w:p w:rsidR="00000000" w:rsidRDefault="001A316C">
      <w:pPr>
        <w:pStyle w:val="21"/>
        <w:spacing w:line="240" w:lineRule="auto"/>
        <w:rPr>
          <w:rFonts w:ascii="Courier New" w:hAnsi="Courier New" w:cs="Courier New"/>
          <w:caps/>
          <w:szCs w:val="24"/>
        </w:rPr>
      </w:pPr>
      <w:r>
        <w:rPr>
          <w:rFonts w:ascii="Courier New" w:hAnsi="Courier New" w:cs="Courier New"/>
          <w:b/>
          <w:bCs/>
          <w:caps/>
          <w:szCs w:val="24"/>
        </w:rPr>
        <w:t>о порядке заполнению формы федерального государственного</w:t>
      </w:r>
      <w:r>
        <w:rPr>
          <w:rFonts w:ascii="Courier New" w:hAnsi="Courier New" w:cs="Courier New"/>
          <w:caps/>
          <w:szCs w:val="24"/>
        </w:rPr>
        <w:t xml:space="preserve"> </w:t>
      </w:r>
      <w:r>
        <w:rPr>
          <w:rFonts w:ascii="Courier New" w:hAnsi="Courier New" w:cs="Courier New"/>
          <w:b/>
          <w:bCs/>
          <w:caps/>
          <w:szCs w:val="24"/>
        </w:rPr>
        <w:t>ст</w:t>
      </w:r>
      <w:r>
        <w:rPr>
          <w:rFonts w:ascii="Courier New" w:hAnsi="Courier New" w:cs="Courier New"/>
          <w:b/>
          <w:bCs/>
          <w:caps/>
          <w:szCs w:val="24"/>
        </w:rPr>
        <w:t>а</w:t>
      </w:r>
      <w:r>
        <w:rPr>
          <w:rFonts w:ascii="Courier New" w:hAnsi="Courier New" w:cs="Courier New"/>
          <w:b/>
          <w:bCs/>
          <w:caps/>
          <w:szCs w:val="24"/>
        </w:rPr>
        <w:t>тистическо</w:t>
      </w:r>
      <w:r>
        <w:rPr>
          <w:rFonts w:ascii="Courier New" w:hAnsi="Courier New" w:cs="Courier New"/>
          <w:b/>
          <w:bCs/>
          <w:caps/>
          <w:szCs w:val="24"/>
        </w:rPr>
        <w:t>го наблюдения</w:t>
      </w:r>
      <w:r>
        <w:rPr>
          <w:rFonts w:ascii="Courier New" w:hAnsi="Courier New" w:cs="Courier New"/>
          <w:caps/>
          <w:szCs w:val="24"/>
        </w:rPr>
        <w:t xml:space="preserve"> № 70- ТП</w:t>
      </w:r>
    </w:p>
    <w:p w:rsidR="00000000" w:rsidRDefault="001A316C">
      <w:pPr>
        <w:pStyle w:val="21"/>
        <w:spacing w:line="240" w:lineRule="auto"/>
        <w:rPr>
          <w:rFonts w:ascii="Courier New" w:hAnsi="Courier New" w:cs="Courier New"/>
          <w:caps/>
          <w:szCs w:val="24"/>
        </w:rPr>
      </w:pPr>
    </w:p>
    <w:p w:rsidR="00000000" w:rsidRDefault="001A316C">
      <w:pPr>
        <w:pStyle w:val="21"/>
        <w:spacing w:line="240" w:lineRule="auto"/>
        <w:rPr>
          <w:caps/>
          <w:szCs w:val="24"/>
        </w:rPr>
      </w:pPr>
      <w:r>
        <w:rPr>
          <w:rFonts w:ascii="Courier New" w:hAnsi="Courier New" w:cs="Courier New"/>
          <w:b/>
          <w:bCs/>
          <w:caps/>
          <w:sz w:val="28"/>
          <w:szCs w:val="24"/>
        </w:rPr>
        <w:t>“Сведения об извлечении твёрдых полезных ископаемых</w:t>
      </w:r>
      <w:r>
        <w:rPr>
          <w:rFonts w:ascii="Courier New" w:hAnsi="Courier New" w:cs="Courier New"/>
          <w:b/>
          <w:bCs/>
          <w:caps/>
          <w:szCs w:val="24"/>
        </w:rPr>
        <w:t xml:space="preserve"> при д</w:t>
      </w:r>
      <w:r>
        <w:rPr>
          <w:rFonts w:ascii="Courier New" w:hAnsi="Courier New" w:cs="Courier New"/>
          <w:b/>
          <w:bCs/>
          <w:caps/>
          <w:szCs w:val="24"/>
        </w:rPr>
        <w:t>о</w:t>
      </w:r>
      <w:r>
        <w:rPr>
          <w:rFonts w:ascii="Courier New" w:hAnsi="Courier New" w:cs="Courier New"/>
          <w:b/>
          <w:bCs/>
          <w:caps/>
          <w:szCs w:val="24"/>
        </w:rPr>
        <w:t xml:space="preserve">быче” и по составлению сводного отчета </w:t>
      </w:r>
    </w:p>
    <w:p w:rsidR="00000000" w:rsidRDefault="001A316C">
      <w:pPr>
        <w:spacing w:line="360" w:lineRule="auto"/>
        <w:ind w:right="2318"/>
      </w:pPr>
    </w:p>
    <w:p w:rsidR="00000000" w:rsidRDefault="001A316C">
      <w:pPr>
        <w:spacing w:line="360" w:lineRule="auto"/>
      </w:pPr>
      <w:r>
        <w:t>Инструкция разработана с учётом требований Закона Российской Федерации «О н</w:t>
      </w:r>
      <w:r>
        <w:t>е</w:t>
      </w:r>
      <w:r>
        <w:t xml:space="preserve">драх» в редакции Федерального закона от 03.03.95 № 27-ФЗ </w:t>
      </w:r>
      <w:r>
        <w:t>«О внесении изменений и д</w:t>
      </w:r>
      <w:r>
        <w:t>о</w:t>
      </w:r>
      <w:r>
        <w:t>полнений в Закон Российской Федерации «О недрах», с изменениями и дополнениями от 02.01.2000 №20-ФЗ,  и Постановления Правительства РФ от 28.02.1996 г. № 215 «О поря</w:t>
      </w:r>
      <w:r>
        <w:t>д</w:t>
      </w:r>
      <w:r>
        <w:t xml:space="preserve">ке учёта запасов полезных ископаемых, постановки их на баланс и </w:t>
      </w:r>
      <w:r>
        <w:t>списании с баланса з</w:t>
      </w:r>
      <w:r>
        <w:t>а</w:t>
      </w:r>
      <w:r>
        <w:t>пасов», а также обеспечения контроля за рациональным и комплексным использованием минеральных ресурсов стр</w:t>
      </w:r>
      <w:r>
        <w:t>а</w:t>
      </w:r>
      <w:r>
        <w:t>ны.</w:t>
      </w:r>
    </w:p>
    <w:p w:rsidR="00000000" w:rsidRDefault="001A316C">
      <w:pPr>
        <w:spacing w:line="360" w:lineRule="auto"/>
      </w:pPr>
      <w:r>
        <w:t>В Инструкции используются термины и определения, принятые в ряде действу</w:t>
      </w:r>
      <w:r>
        <w:t>ю</w:t>
      </w:r>
      <w:r>
        <w:t>щих нормативно-инструктивных документов, утверждённ</w:t>
      </w:r>
      <w:r>
        <w:t>ых МПР России и органами госуда</w:t>
      </w:r>
      <w:r>
        <w:t>р</w:t>
      </w:r>
      <w:r>
        <w:t>ственного контроля в этой области (Госгортехнадзором России, Государственной налог</w:t>
      </w:r>
      <w:r>
        <w:t>о</w:t>
      </w:r>
      <w:r>
        <w:t>вой службой).</w:t>
      </w:r>
    </w:p>
    <w:p w:rsidR="00000000" w:rsidRDefault="001A316C"/>
    <w:p w:rsidR="00000000" w:rsidRDefault="001A316C">
      <w:pPr>
        <w:spacing w:line="360" w:lineRule="auto"/>
        <w:ind w:right="-1"/>
      </w:pPr>
      <w:r>
        <w:rPr>
          <w:i/>
          <w:u w:val="single"/>
        </w:rPr>
        <w:t>Добыча полезного ископаемого</w:t>
      </w:r>
      <w:r>
        <w:t xml:space="preserve"> – совокупность технологических процессов по и</w:t>
      </w:r>
      <w:r>
        <w:t>з</w:t>
      </w:r>
      <w:r>
        <w:t>влечению полезного ископаемого из недр. К добыче от</w:t>
      </w:r>
      <w:r>
        <w:t>носится всё количество полезного ископаемого, выданного из недр на поверхность при подземном способе разработки мест</w:t>
      </w:r>
      <w:r>
        <w:t>о</w:t>
      </w:r>
      <w:r>
        <w:t>ро</w:t>
      </w:r>
      <w:r>
        <w:t>ж</w:t>
      </w:r>
      <w:r>
        <w:t>дения, вывезенного из карьера (полигона) – на открытых горных работах и прошедших первичную обработку, но без учёта пород, разубоживающи</w:t>
      </w:r>
      <w:r>
        <w:t>х полезное ископа</w:t>
      </w:r>
      <w:r>
        <w:t>е</w:t>
      </w:r>
      <w:r>
        <w:t>мое, если они не были включены в подсчёт при утве</w:t>
      </w:r>
      <w:r>
        <w:t>р</w:t>
      </w:r>
      <w:r>
        <w:t>ждении балансовых запасов.</w:t>
      </w:r>
    </w:p>
    <w:p w:rsidR="00000000" w:rsidRDefault="001A316C">
      <w:pPr>
        <w:spacing w:line="360" w:lineRule="auto"/>
        <w:ind w:right="-1"/>
      </w:pPr>
      <w:r>
        <w:t>Под первичной обработкой твёрдых полезных ископаемых понимается – технич</w:t>
      </w:r>
      <w:r>
        <w:t>е</w:t>
      </w:r>
      <w:r>
        <w:t>ские операции по доведению до требуемого стандартными и техническими условиями к</w:t>
      </w:r>
      <w:r>
        <w:t>а</w:t>
      </w:r>
      <w:r>
        <w:t>чества,</w:t>
      </w:r>
      <w:r>
        <w:t xml:space="preserve"> предусмотренные проектом ведения работ по добыче полезных ископаемых и ос</w:t>
      </w:r>
      <w:r>
        <w:t>у</w:t>
      </w:r>
      <w:r>
        <w:t>ществляемые, как  правило, в границах горного отвода, включая селективную выемку, у</w:t>
      </w:r>
      <w:r>
        <w:t>с</w:t>
      </w:r>
      <w:r>
        <w:t>реднение, породовыборку, дробление негабаритов, производство кондиционных блоков, сортировку и до</w:t>
      </w:r>
      <w:r>
        <w:t>ставку до склада готовой продукции или на перерабатывающие произво</w:t>
      </w:r>
      <w:r>
        <w:t>д</w:t>
      </w:r>
      <w:r>
        <w:t>ства (обогатительные или брикетные фабрики, дробильно-сортировочные комплексы, х</w:t>
      </w:r>
      <w:r>
        <w:t>и</w:t>
      </w:r>
      <w:r>
        <w:t>мические или м</w:t>
      </w:r>
      <w:r>
        <w:t>е</w:t>
      </w:r>
      <w:r>
        <w:t>таллургические заводы и др.).</w:t>
      </w:r>
    </w:p>
    <w:p w:rsidR="00000000" w:rsidRDefault="001A316C">
      <w:pPr>
        <w:spacing w:line="360" w:lineRule="auto"/>
        <w:ind w:right="-1"/>
      </w:pPr>
      <w:r>
        <w:rPr>
          <w:i/>
          <w:u w:val="single"/>
        </w:rPr>
        <w:t xml:space="preserve">Потери полезного ископаемого при добыче </w:t>
      </w:r>
      <w:r>
        <w:t>– часть балансовых запа</w:t>
      </w:r>
      <w:r>
        <w:t>сов полезного ископаемого, не извлечённая из недр при разработке месторождения, добытая и напра</w:t>
      </w:r>
      <w:r>
        <w:t>в</w:t>
      </w:r>
      <w:r>
        <w:lastRenderedPageBreak/>
        <w:t>ленная в породные отвалы, оставленная (потерянная) в местах складирования, погрузки, первичной обработки (подготовки) и на транспортных путях технологического ц</w:t>
      </w:r>
      <w:r>
        <w:t>икла го</w:t>
      </w:r>
      <w:r>
        <w:t>р</w:t>
      </w:r>
      <w:r>
        <w:t>ного произво</w:t>
      </w:r>
      <w:r>
        <w:t>д</w:t>
      </w:r>
      <w:r>
        <w:t>ства.</w:t>
      </w:r>
    </w:p>
    <w:p w:rsidR="00000000" w:rsidRDefault="001A316C">
      <w:pPr>
        <w:spacing w:line="360" w:lineRule="auto"/>
        <w:ind w:right="-1"/>
      </w:pPr>
      <w:r>
        <w:rPr>
          <w:i/>
          <w:u w:val="single"/>
        </w:rPr>
        <w:t>Нормативные потери</w:t>
      </w:r>
      <w:r>
        <w:t xml:space="preserve"> – потери полезного ископаемого (компонентов) при добыче (переработке), уровень которых при современном состоянии горной  техники и технол</w:t>
      </w:r>
      <w:r>
        <w:t>о</w:t>
      </w:r>
      <w:r>
        <w:t>гии технически неизбежен или экономически обусловлен для конкретных горн</w:t>
      </w:r>
      <w:r>
        <w:t>о-геологических условий разработки месторожд</w:t>
      </w:r>
      <w:r>
        <w:t>е</w:t>
      </w:r>
      <w:r>
        <w:t>ния.</w:t>
      </w:r>
    </w:p>
    <w:p w:rsidR="00000000" w:rsidRDefault="001A316C">
      <w:pPr>
        <w:spacing w:line="360" w:lineRule="auto"/>
        <w:ind w:right="-1"/>
      </w:pPr>
      <w:r>
        <w:rPr>
          <w:i/>
          <w:u w:val="single"/>
        </w:rPr>
        <w:t>Потери при добыче фактические</w:t>
      </w:r>
      <w:r>
        <w:rPr>
          <w:i/>
        </w:rPr>
        <w:t xml:space="preserve"> </w:t>
      </w:r>
      <w:r>
        <w:t>– потери полезного ископаемого, определённые маркшейдерской и геологической службами горного предприятия прямым методом по м</w:t>
      </w:r>
      <w:r>
        <w:t>е</w:t>
      </w:r>
      <w:r>
        <w:t>с</w:t>
      </w:r>
      <w:r>
        <w:t>ту образования этих потерь или косвенным (расчётны</w:t>
      </w:r>
      <w:r>
        <w:t>м) методом.</w:t>
      </w:r>
    </w:p>
    <w:p w:rsidR="00000000" w:rsidRDefault="001A316C">
      <w:pPr>
        <w:spacing w:line="360" w:lineRule="auto"/>
        <w:ind w:right="-1"/>
      </w:pPr>
      <w:r>
        <w:rPr>
          <w:i/>
          <w:u w:val="single"/>
        </w:rPr>
        <w:t>Сверхнормативные потери</w:t>
      </w:r>
      <w:r>
        <w:t xml:space="preserve"> – разность между фактическими величинами потерь и нормативными, а также фактически допущенные за весь период работ по добыче поле</w:t>
      </w:r>
      <w:r>
        <w:t>з</w:t>
      </w:r>
      <w:r>
        <w:t>ных ископаемых, произведённых без согласования с органами государственного горного надз</w:t>
      </w:r>
      <w:r>
        <w:t>о</w:t>
      </w:r>
      <w:r>
        <w:t>ра</w:t>
      </w:r>
      <w:r>
        <w:t xml:space="preserve"> годовых планов развития горных работ.</w:t>
      </w:r>
    </w:p>
    <w:p w:rsidR="00000000" w:rsidRDefault="001A316C">
      <w:pPr>
        <w:spacing w:line="360" w:lineRule="auto"/>
        <w:ind w:right="-1"/>
      </w:pPr>
      <w:r>
        <w:t>В соответствии со ст.1 Федерального закона от 26 марта 1998 года № 41-ФЗ «О др</w:t>
      </w:r>
      <w:r>
        <w:t>а</w:t>
      </w:r>
      <w:r>
        <w:t>гоценных металлах и драгоценных камнях» потери драгоценных металлов и камней при их первичной переработке отнесены к потерям полезных иско</w:t>
      </w:r>
      <w:r>
        <w:t>паемых «при добыче».</w:t>
      </w:r>
    </w:p>
    <w:p w:rsidR="00000000" w:rsidRDefault="001A316C">
      <w:pPr>
        <w:spacing w:line="360" w:lineRule="auto"/>
        <w:ind w:right="-1"/>
      </w:pPr>
      <w:r>
        <w:rPr>
          <w:i/>
          <w:u w:val="single"/>
        </w:rPr>
        <w:t>Выемочная единица</w:t>
      </w:r>
      <w:r>
        <w:t xml:space="preserve"> – участок месторождения полезного ископаемого с относител</w:t>
      </w:r>
      <w:r>
        <w:t>ь</w:t>
      </w:r>
      <w:r>
        <w:t>но однородными горно-геологическими условиями, отработка которого осуществл</w:t>
      </w:r>
      <w:r>
        <w:t>я</w:t>
      </w:r>
      <w:r>
        <w:t>ется одной системой разработки и технологической схемой выемки (блок, камера, лава,</w:t>
      </w:r>
      <w:r>
        <w:t xml:space="preserve"> панель, карьер, уступ  карьера), в пределах которого с достаточной достоверностью подсчитаны балансовые запасы полезного ископаемого и возможен первичный учёт полноты извлеч</w:t>
      </w:r>
      <w:r>
        <w:t>е</w:t>
      </w:r>
      <w:r>
        <w:t>ния из недр п</w:t>
      </w:r>
      <w:r>
        <w:t>о</w:t>
      </w:r>
      <w:r>
        <w:t>лезного ископаемого.</w:t>
      </w:r>
    </w:p>
    <w:p w:rsidR="00000000" w:rsidRDefault="001A316C">
      <w:pPr>
        <w:spacing w:line="360" w:lineRule="auto"/>
        <w:ind w:right="-1"/>
      </w:pPr>
      <w:r>
        <w:rPr>
          <w:i/>
          <w:u w:val="single"/>
        </w:rPr>
        <w:t>Погашенные запасы</w:t>
      </w:r>
      <w:r>
        <w:t xml:space="preserve"> -  погашенными запасами счит</w:t>
      </w:r>
      <w:r>
        <w:t>аются суммированные добытые и потерянные запасы.</w:t>
      </w:r>
    </w:p>
    <w:p w:rsidR="00000000" w:rsidRDefault="001A316C">
      <w:pPr>
        <w:spacing w:line="360" w:lineRule="auto"/>
        <w:ind w:right="-1"/>
      </w:pPr>
      <w:r>
        <w:rPr>
          <w:i/>
          <w:iCs/>
          <w:u w:val="single"/>
        </w:rPr>
        <w:t>Разубоживани</w:t>
      </w:r>
      <w:r>
        <w:t>е – ухудшение качества свойств полезных ископаемых, возникшее от примесей к добываемому полезному ископаемому пустых пород и бедных его разностей.</w:t>
      </w:r>
    </w:p>
    <w:p w:rsidR="00000000" w:rsidRDefault="001A316C">
      <w:pPr>
        <w:spacing w:line="360" w:lineRule="auto"/>
        <w:ind w:right="-1"/>
      </w:pPr>
      <w:r>
        <w:rPr>
          <w:i/>
          <w:u w:val="single"/>
        </w:rPr>
        <w:t>Разубоживающие породы</w:t>
      </w:r>
      <w:r>
        <w:t xml:space="preserve"> – добытые совместно с поле</w:t>
      </w:r>
      <w:r>
        <w:t>зными ископаемыми пустые породы и некондиционные руды, не включённые в контуры подсчёта запасов.</w:t>
      </w:r>
    </w:p>
    <w:p w:rsidR="00000000" w:rsidRDefault="001A316C">
      <w:pPr>
        <w:spacing w:line="360" w:lineRule="auto"/>
        <w:ind w:right="-1"/>
      </w:pPr>
    </w:p>
    <w:p w:rsidR="00000000" w:rsidRDefault="001A316C">
      <w:pPr>
        <w:spacing w:line="360" w:lineRule="auto"/>
        <w:ind w:right="-1"/>
      </w:pPr>
    </w:p>
    <w:p w:rsidR="00000000" w:rsidRDefault="001A316C">
      <w:pPr>
        <w:spacing w:line="480" w:lineRule="auto"/>
      </w:pPr>
      <w:r>
        <w:t>1. Форма федерального государственного статистического наблюдения № 70-ТП (приложение № 1) «Сведения об извлечении полезных ископаемых при добыче» (далее фор</w:t>
      </w:r>
      <w:r>
        <w:t>ма №70-ТП) и пояснительная записка к ней составляются ежегодно юридическими  л</w:t>
      </w:r>
      <w:r>
        <w:t>и</w:t>
      </w:r>
      <w:r>
        <w:lastRenderedPageBreak/>
        <w:t>цами, их обособленными подразделениями – пользователями недр, ведущими добычу  твердых п</w:t>
      </w:r>
      <w:r>
        <w:t>о</w:t>
      </w:r>
      <w:r>
        <w:t>лезных ископаемых по каждому объекту недропользования согласно перечню  твердых п</w:t>
      </w:r>
      <w:r>
        <w:t>о</w:t>
      </w:r>
      <w:r>
        <w:t>лезных</w:t>
      </w:r>
      <w:r>
        <w:t xml:space="preserve"> ископаемых (приложения №1 и № 2).</w:t>
      </w:r>
    </w:p>
    <w:p w:rsidR="00000000" w:rsidRDefault="001A316C">
      <w:pPr>
        <w:spacing w:line="480" w:lineRule="auto"/>
      </w:pPr>
      <w:r>
        <w:t>По углю и горючим сланцам сведения о потерях в недрах на открытых и подзе</w:t>
      </w:r>
      <w:r>
        <w:t>м</w:t>
      </w:r>
      <w:r>
        <w:t>ных работах отражаются в форме №11-ШРП.</w:t>
      </w:r>
    </w:p>
    <w:p w:rsidR="00000000" w:rsidRDefault="001A316C">
      <w:pPr>
        <w:spacing w:line="480" w:lineRule="auto"/>
      </w:pPr>
      <w:r>
        <w:t xml:space="preserve">2. Сведения по форме №70-ТП составляются на основании данных геолого-маркшейдерского учета. </w:t>
      </w:r>
    </w:p>
    <w:p w:rsidR="00000000" w:rsidRDefault="001A316C">
      <w:pPr>
        <w:spacing w:line="480" w:lineRule="auto"/>
      </w:pPr>
      <w:r>
        <w:t xml:space="preserve">Порядок учета </w:t>
      </w:r>
      <w:r>
        <w:t>потерь осуществляется в соответствии с действующими Типовыми методическими указаниями по определению, нормированию, учету и экономической оце</w:t>
      </w:r>
      <w:r>
        <w:t>н</w:t>
      </w:r>
      <w:r>
        <w:t>ке потерь и разубоживанию твердых полезных ископа</w:t>
      </w:r>
      <w:r>
        <w:t>е</w:t>
      </w:r>
      <w:r>
        <w:t>мых при их добыче, а также</w:t>
      </w:r>
    </w:p>
    <w:p w:rsidR="00000000" w:rsidRDefault="001A316C">
      <w:pPr>
        <w:spacing w:line="480" w:lineRule="auto"/>
        <w:ind w:firstLine="0"/>
      </w:pPr>
      <w:r>
        <w:t>Положением о порядке учёта запасов по</w:t>
      </w:r>
      <w:r>
        <w:t>лезных ископаемых, постановки их на баланс и списание с баланса з</w:t>
      </w:r>
      <w:r>
        <w:t>а</w:t>
      </w:r>
      <w:r>
        <w:t>пасов”, утвержденного приказом МПР России от 09.07.97 г. № 122 и  И</w:t>
      </w:r>
      <w:r>
        <w:t>н</w:t>
      </w:r>
      <w:r>
        <w:t>струкцией о порядке  списания запасов полезных ископаемых с учета предприятий по добыче полезных ископа</w:t>
      </w:r>
      <w:r>
        <w:t>е</w:t>
      </w:r>
      <w:r>
        <w:t xml:space="preserve">мых, утвержденной </w:t>
      </w:r>
      <w:r>
        <w:t>МПР России 18.07.97 и Госгортехнадзором России 17.09.97 г.</w:t>
      </w:r>
    </w:p>
    <w:p w:rsidR="00000000" w:rsidRDefault="001A316C">
      <w:pPr>
        <w:spacing w:line="480" w:lineRule="auto"/>
      </w:pPr>
      <w:r>
        <w:t>Форма № 70-ТП представляется в соответствии с  Порядком представления госуда</w:t>
      </w:r>
      <w:r>
        <w:t>р</w:t>
      </w:r>
      <w:r>
        <w:t>ственной отчетности предприятиями, осуществляющими разведку месторождений поле</w:t>
      </w:r>
      <w:r>
        <w:t>з</w:t>
      </w:r>
      <w:r>
        <w:t>ных ископаемых  и их добычу, в федеральны</w:t>
      </w:r>
      <w:r>
        <w:t>й и территориальные фонды геологич</w:t>
      </w:r>
      <w:r>
        <w:t>е</w:t>
      </w:r>
      <w:r>
        <w:t>ской информации, а также - территориальные органы государственного горного надзора, утве</w:t>
      </w:r>
      <w:r>
        <w:t>р</w:t>
      </w:r>
      <w:r>
        <w:t>жденного постановлением  Пр</w:t>
      </w:r>
      <w:r>
        <w:t>а</w:t>
      </w:r>
      <w:r>
        <w:t>вительства РФ от 28.02.96 г. № 215.</w:t>
      </w:r>
    </w:p>
    <w:p w:rsidR="00000000" w:rsidRDefault="001A316C">
      <w:pPr>
        <w:spacing w:line="480" w:lineRule="auto"/>
      </w:pPr>
      <w:r>
        <w:t>3. Сведения составляются в целом по каждому объекту юридического лиц</w:t>
      </w:r>
      <w:r>
        <w:t>а и их обособленным подразделениям (предприятию) без выделения данных по отдельным вы</w:t>
      </w:r>
      <w:r>
        <w:t>е</w:t>
      </w:r>
      <w:r>
        <w:t>мо</w:t>
      </w:r>
      <w:r>
        <w:t>ч</w:t>
      </w:r>
      <w:r>
        <w:t xml:space="preserve">ным единицам. </w:t>
      </w:r>
    </w:p>
    <w:p w:rsidR="00000000" w:rsidRDefault="001A316C">
      <w:pPr>
        <w:spacing w:line="480" w:lineRule="auto"/>
      </w:pPr>
      <w:r>
        <w:t>4. Заполнение табличной части сведений формы № 70-ТП производится следу</w:t>
      </w:r>
      <w:r>
        <w:t>ю</w:t>
      </w:r>
      <w:r>
        <w:t>щим образом:</w:t>
      </w:r>
    </w:p>
    <w:p w:rsidR="00000000" w:rsidRDefault="001A316C">
      <w:pPr>
        <w:spacing w:line="480" w:lineRule="auto"/>
      </w:pPr>
      <w:r>
        <w:lastRenderedPageBreak/>
        <w:t>4.1. Наименование полезных ископаемых (графа 2), присвоенные им шиф</w:t>
      </w:r>
      <w:r>
        <w:t>ры и ед</w:t>
      </w:r>
      <w:r>
        <w:t>и</w:t>
      </w:r>
      <w:r>
        <w:t>ницы измерения (графа 3) приводятся в соответствии с приложением 2. Данные об объ</w:t>
      </w:r>
      <w:r>
        <w:t>ё</w:t>
      </w:r>
      <w:r>
        <w:t>мах добычи, п</w:t>
      </w:r>
      <w:r>
        <w:t>о</w:t>
      </w:r>
      <w:r>
        <w:t>терях и разубоживании приводятся с одним десятичным знаком.</w:t>
      </w:r>
    </w:p>
    <w:p w:rsidR="00000000" w:rsidRDefault="001A316C">
      <w:pPr>
        <w:spacing w:line="480" w:lineRule="auto"/>
      </w:pPr>
      <w:r>
        <w:t>4.2 Данные по полезным ископаемым (графа 2) указываются раздельно по сортам, типам и ма</w:t>
      </w:r>
      <w:r>
        <w:t>р</w:t>
      </w:r>
      <w:r>
        <w:t>кам,</w:t>
      </w:r>
      <w:r>
        <w:t xml:space="preserve"> причем по каждому из них заполняется отдельная строка.</w:t>
      </w:r>
    </w:p>
    <w:p w:rsidR="00000000" w:rsidRDefault="001A316C">
      <w:pPr>
        <w:spacing w:line="480" w:lineRule="auto"/>
      </w:pPr>
      <w:r>
        <w:t>4.3. Полезные компоненты, содержащиеся в полезном ископаемом, показываются с разделением по промышленным типам (сортам). Учитываются полезные компоненты, у</w:t>
      </w:r>
      <w:r>
        <w:t>т</w:t>
      </w:r>
      <w:r>
        <w:t>вержденные ГКЗ,  а также принятые ЦКЗ по опе</w:t>
      </w:r>
      <w:r>
        <w:t>ративному учёту на баланс запасов п</w:t>
      </w:r>
      <w:r>
        <w:t>о</w:t>
      </w:r>
      <w:r>
        <w:t>ле</w:t>
      </w:r>
      <w:r>
        <w:t>з</w:t>
      </w:r>
      <w:r>
        <w:t xml:space="preserve">ных ископаемых недропользователя.  </w:t>
      </w:r>
    </w:p>
    <w:p w:rsidR="00000000" w:rsidRDefault="001A316C">
      <w:pPr>
        <w:spacing w:line="480" w:lineRule="auto"/>
      </w:pPr>
      <w:r>
        <w:t>4.4.В графе 3 данные приводятся раздельно по способу разработки (открытому, по</w:t>
      </w:r>
      <w:r>
        <w:t>д</w:t>
      </w:r>
      <w:r>
        <w:t>земн</w:t>
      </w:r>
      <w:r>
        <w:t>о</w:t>
      </w:r>
      <w:r>
        <w:t>му, дражному, гидравлическому).</w:t>
      </w:r>
    </w:p>
    <w:p w:rsidR="00000000" w:rsidRDefault="001A316C">
      <w:pPr>
        <w:spacing w:line="480" w:lineRule="auto"/>
      </w:pPr>
    </w:p>
    <w:p w:rsidR="00000000" w:rsidRDefault="001A316C">
      <w:pPr>
        <w:spacing w:line="480" w:lineRule="auto"/>
      </w:pPr>
      <w:r>
        <w:t>4.5. Данные в графе 6 “Погашено  запасов “определяются как сумма</w:t>
      </w:r>
      <w:r>
        <w:t xml:space="preserve"> добытой (и</w:t>
      </w:r>
      <w:r>
        <w:t>з</w:t>
      </w:r>
      <w:r>
        <w:t>влеченной) части балансовых запасов (графа 7) и фактически потерянных при добыче (гр</w:t>
      </w:r>
      <w:r>
        <w:t>а</w:t>
      </w:r>
      <w:r>
        <w:t>фа 9).</w:t>
      </w:r>
    </w:p>
    <w:p w:rsidR="00000000" w:rsidRDefault="001A316C">
      <w:pPr>
        <w:spacing w:line="480" w:lineRule="auto"/>
      </w:pPr>
      <w:r>
        <w:t>4.6. В графе 7 “ Добыто (извлечено) из недр” приводится количество добытых б</w:t>
      </w:r>
      <w:r>
        <w:t>а</w:t>
      </w:r>
      <w:r>
        <w:t>лансовых запасов полезных ископаемых, которое выдано из недр на поверхность</w:t>
      </w:r>
      <w:r>
        <w:t xml:space="preserve"> при по</w:t>
      </w:r>
      <w:r>
        <w:t>д</w:t>
      </w:r>
      <w:r>
        <w:t>земных работах или вывезено из карьера при открытых работах и прошедших первичную обработку. В это количество запасов не включаются разубоживающие (пустые породы и некондиционные р</w:t>
      </w:r>
      <w:r>
        <w:t>у</w:t>
      </w:r>
      <w:r>
        <w:t xml:space="preserve">ды) породы, если они не включены в контуры подсчёта запасов при их </w:t>
      </w:r>
      <w:r>
        <w:t>подсчёте и утвержд</w:t>
      </w:r>
      <w:r>
        <w:t>е</w:t>
      </w:r>
      <w:r>
        <w:t>нии.</w:t>
      </w:r>
    </w:p>
    <w:p w:rsidR="00000000" w:rsidRDefault="001A316C">
      <w:pPr>
        <w:spacing w:line="480" w:lineRule="auto"/>
      </w:pPr>
      <w:r>
        <w:t>4.7. Учет добычи полезных ископаемых, как правило, осуществляется по сухому в</w:t>
      </w:r>
      <w:r>
        <w:t>е</w:t>
      </w:r>
      <w:r>
        <w:t>су руды. Для бокситов, силикатных никелевых руд, железных, марганцевых руд, а также для полезных ископаемых, используемых в естественном виде (известняки,</w:t>
      </w:r>
      <w:r>
        <w:t xml:space="preserve"> глины, мин</w:t>
      </w:r>
      <w:r>
        <w:t>е</w:t>
      </w:r>
      <w:r>
        <w:t>рал</w:t>
      </w:r>
      <w:r>
        <w:t>ь</w:t>
      </w:r>
      <w:r>
        <w:t>ные соли и т.п.), учёт добычи ведется с влажностью, принятой при подсчете запасов.</w:t>
      </w:r>
    </w:p>
    <w:p w:rsidR="00000000" w:rsidRDefault="001A316C">
      <w:pPr>
        <w:spacing w:line="480" w:lineRule="auto"/>
      </w:pPr>
      <w:r>
        <w:t>4.8. Объем добычи с установленной влажностью определяется по формуле:</w:t>
      </w:r>
    </w:p>
    <w:p w:rsidR="00000000" w:rsidRDefault="001A316C">
      <w:pPr>
        <w:jc w:val="center"/>
        <w:rPr>
          <w:u w:val="single"/>
        </w:rPr>
      </w:pPr>
      <w:r>
        <w:lastRenderedPageBreak/>
        <w:t xml:space="preserve">                  Д</w:t>
      </w:r>
      <w:r>
        <w:rPr>
          <w:vertAlign w:val="subscript"/>
        </w:rPr>
        <w:t xml:space="preserve"> бал</w:t>
      </w:r>
      <w:r>
        <w:t>= Д</w:t>
      </w:r>
      <w:r>
        <w:rPr>
          <w:vertAlign w:val="subscript"/>
        </w:rPr>
        <w:t>ф</w:t>
      </w:r>
      <w:r>
        <w:t xml:space="preserve">    </w:t>
      </w:r>
      <w:r>
        <w:rPr>
          <w:u w:val="single"/>
        </w:rPr>
        <w:t>100 – W</w:t>
      </w:r>
      <w:r>
        <w:rPr>
          <w:u w:val="single"/>
          <w:vertAlign w:val="subscript"/>
        </w:rPr>
        <w:t>ф</w:t>
      </w:r>
      <w:r>
        <w:rPr>
          <w:u w:val="single"/>
        </w:rPr>
        <w:t xml:space="preserve">   </w:t>
      </w:r>
      <w:r>
        <w:t>,    где;</w:t>
      </w:r>
    </w:p>
    <w:p w:rsidR="00000000" w:rsidRDefault="001A316C">
      <w:pPr>
        <w:jc w:val="center"/>
      </w:pPr>
      <w:r>
        <w:t xml:space="preserve">                          100 – W</w:t>
      </w:r>
      <w:r>
        <w:rPr>
          <w:vertAlign w:val="subscript"/>
        </w:rPr>
        <w:t>ба</w:t>
      </w:r>
      <w:r>
        <w:rPr>
          <w:vertAlign w:val="subscript"/>
        </w:rPr>
        <w:t>л</w:t>
      </w:r>
    </w:p>
    <w:p w:rsidR="00000000" w:rsidRDefault="001A316C">
      <w:pPr>
        <w:jc w:val="center"/>
      </w:pPr>
    </w:p>
    <w:p w:rsidR="00000000" w:rsidRDefault="001A316C">
      <w:r>
        <w:t xml:space="preserve">Д </w:t>
      </w:r>
      <w:r>
        <w:rPr>
          <w:vertAlign w:val="subscript"/>
        </w:rPr>
        <w:t>бал</w:t>
      </w:r>
      <w:r>
        <w:t xml:space="preserve"> - фактическая добыча, приведенная к влажности в утвержденных балансовых запасах, т</w:t>
      </w:r>
    </w:p>
    <w:p w:rsidR="00000000" w:rsidRDefault="001A316C">
      <w:r>
        <w:t>Д</w:t>
      </w:r>
      <w:r>
        <w:rPr>
          <w:vertAlign w:val="subscript"/>
        </w:rPr>
        <w:t>ф</w:t>
      </w:r>
      <w:r>
        <w:t xml:space="preserve"> – фактическая добыча, т;</w:t>
      </w:r>
    </w:p>
    <w:p w:rsidR="00000000" w:rsidRDefault="001A316C">
      <w:r>
        <w:t xml:space="preserve">W </w:t>
      </w:r>
      <w:r>
        <w:rPr>
          <w:vertAlign w:val="subscript"/>
        </w:rPr>
        <w:t>бал</w:t>
      </w:r>
      <w:r>
        <w:t xml:space="preserve"> – естественная  влажность, в утвержденных запасах, %;</w:t>
      </w:r>
    </w:p>
    <w:p w:rsidR="00000000" w:rsidRDefault="001A316C">
      <w:pPr>
        <w:spacing w:line="480" w:lineRule="auto"/>
      </w:pPr>
      <w:r>
        <w:t xml:space="preserve">W </w:t>
      </w:r>
      <w:r>
        <w:rPr>
          <w:vertAlign w:val="subscript"/>
        </w:rPr>
        <w:t>ф</w:t>
      </w:r>
      <w:r>
        <w:t xml:space="preserve"> – фактическая влажность добытой руды, %.</w:t>
      </w:r>
    </w:p>
    <w:p w:rsidR="00000000" w:rsidRDefault="001A316C">
      <w:pPr>
        <w:spacing w:line="480" w:lineRule="auto"/>
        <w:rPr>
          <w:lang w:val="en-US"/>
        </w:rPr>
      </w:pPr>
      <w:r>
        <w:t>4.9. Количество добычи (извлече</w:t>
      </w:r>
      <w:r>
        <w:t>ния) полезного компонента в добытой части бала</w:t>
      </w:r>
      <w:r>
        <w:t>н</w:t>
      </w:r>
      <w:r>
        <w:t>совых запасов определяется произведением количества добытой части погашенных зап</w:t>
      </w:r>
      <w:r>
        <w:t>а</w:t>
      </w:r>
      <w:r>
        <w:t>сов по сухому весу на содержание в процентах полезного компонента в них и делением прои</w:t>
      </w:r>
      <w:r>
        <w:t>з</w:t>
      </w:r>
      <w:r>
        <w:t>ведения на 100. Содержание полезного ком</w:t>
      </w:r>
      <w:r>
        <w:t>понента в погашенных запасах определ</w:t>
      </w:r>
      <w:r>
        <w:t>я</w:t>
      </w:r>
      <w:r>
        <w:t>ется по результатам опробования разведочных, эксплуатационно-разведочных выраб</w:t>
      </w:r>
      <w:r>
        <w:t>о</w:t>
      </w:r>
      <w:r>
        <w:t>ток.</w:t>
      </w:r>
    </w:p>
    <w:p w:rsidR="00000000" w:rsidRDefault="001A316C">
      <w:pPr>
        <w:spacing w:line="480" w:lineRule="auto"/>
      </w:pPr>
      <w:r>
        <w:t>4.10. Данные о потерях по норме (графа 8) заполняются на основании утвержде</w:t>
      </w:r>
      <w:r>
        <w:t>н</w:t>
      </w:r>
      <w:r>
        <w:t>ных нормативов, определенных путём технико-экономических ра</w:t>
      </w:r>
      <w:r>
        <w:t>счётов для каждой в</w:t>
      </w:r>
      <w:r>
        <w:t>ы</w:t>
      </w:r>
      <w:r>
        <w:t>емочной единицы, вовлечённой в отработку в отчётном году, в соответствии с установленными тр</w:t>
      </w:r>
      <w:r>
        <w:t>е</w:t>
      </w:r>
      <w:r>
        <w:t>бованиями по нормированию потерь и разубоживания при добыче.</w:t>
      </w:r>
    </w:p>
    <w:p w:rsidR="00000000" w:rsidRDefault="001A316C">
      <w:pPr>
        <w:spacing w:line="480" w:lineRule="auto"/>
      </w:pPr>
      <w:r>
        <w:t>4.11.Фактические потери при добыче (графа 9) – это часть балансовых запасов п</w:t>
      </w:r>
      <w:r>
        <w:t>о</w:t>
      </w:r>
      <w:r>
        <w:t>лезн</w:t>
      </w:r>
      <w:r>
        <w:t>ого ископаемого на отработанном в отчётном периоде участка месторождения, не и</w:t>
      </w:r>
      <w:r>
        <w:t>з</w:t>
      </w:r>
      <w:r>
        <w:t>влеченная из недр при разведке месторождения, а также добытая и направленная в поро</w:t>
      </w:r>
      <w:r>
        <w:t>д</w:t>
      </w:r>
      <w:r>
        <w:t>ные отвалы, оставленная (потерянная) в местах складирования, погрузки и на транспор</w:t>
      </w:r>
      <w:r>
        <w:t>т</w:t>
      </w:r>
      <w:r>
        <w:t>ных путях</w:t>
      </w:r>
      <w:r>
        <w:t xml:space="preserve"> горного предприятия, определённые маркшейдерской и геологической служб</w:t>
      </w:r>
      <w:r>
        <w:t>а</w:t>
      </w:r>
      <w:r>
        <w:t>ми горного предприятия прямым методом по месту образования потерь или косвенным (расчётным) м</w:t>
      </w:r>
      <w:r>
        <w:t>е</w:t>
      </w:r>
      <w:r>
        <w:t>тодом.</w:t>
      </w:r>
    </w:p>
    <w:p w:rsidR="00000000" w:rsidRDefault="001A316C">
      <w:pPr>
        <w:spacing w:line="480" w:lineRule="auto"/>
      </w:pPr>
      <w:r>
        <w:t>Потери полезного компонента – это количество полезного компонента, содержащ</w:t>
      </w:r>
      <w:r>
        <w:t>е</w:t>
      </w:r>
      <w:r>
        <w:t xml:space="preserve">гося в </w:t>
      </w:r>
      <w:r>
        <w:t>потерянном полезном ископаемом, которое рассчитывается в соответствии с п. 4.9. н</w:t>
      </w:r>
      <w:r>
        <w:t>а</w:t>
      </w:r>
      <w:r>
        <w:t xml:space="preserve">стоящей инструкции. </w:t>
      </w:r>
    </w:p>
    <w:p w:rsidR="00000000" w:rsidRDefault="001A316C">
      <w:pPr>
        <w:spacing w:line="480" w:lineRule="auto"/>
      </w:pPr>
      <w:r>
        <w:t>4.12. В графах 10 и 11 приводятся в процентах потери при добыче соответственно нормативные и фактические, полученные делением количества потери (графа 9)</w:t>
      </w:r>
      <w:r>
        <w:t xml:space="preserve"> на колич</w:t>
      </w:r>
      <w:r>
        <w:t>е</w:t>
      </w:r>
      <w:r>
        <w:t>ство погашенных запасов (графа 6) и умножением на 100.</w:t>
      </w:r>
    </w:p>
    <w:p w:rsidR="00000000" w:rsidRDefault="001A316C">
      <w:pPr>
        <w:spacing w:line="480" w:lineRule="auto"/>
      </w:pPr>
      <w:r>
        <w:lastRenderedPageBreak/>
        <w:t>4.13. В графах 12 – 15 “Разубоживание” приводятся данные о количестве пустых п</w:t>
      </w:r>
      <w:r>
        <w:t>о</w:t>
      </w:r>
      <w:r>
        <w:t>род и некондиционных руд, не включенных в контуры подсчёта запасов, добытых совмес</w:t>
      </w:r>
      <w:r>
        <w:t>т</w:t>
      </w:r>
      <w:r>
        <w:t>но с полезным ископа</w:t>
      </w:r>
      <w:r>
        <w:t>е</w:t>
      </w:r>
      <w:r>
        <w:t>мым.</w:t>
      </w:r>
    </w:p>
    <w:p w:rsidR="00000000" w:rsidRDefault="001A316C">
      <w:pPr>
        <w:spacing w:line="480" w:lineRule="auto"/>
      </w:pPr>
      <w:r>
        <w:t>4.1</w:t>
      </w:r>
      <w:r>
        <w:t>4. Количество разубоживающих пород по норме (графа 12) устанавливается на основании расчетов при составлении годовых планов развития горных работ в соотве</w:t>
      </w:r>
      <w:r>
        <w:t>т</w:t>
      </w:r>
      <w:r>
        <w:t>с</w:t>
      </w:r>
      <w:r>
        <w:t>т</w:t>
      </w:r>
      <w:r>
        <w:t>вии с утвержденными нормами для каждой системы разработки, применяемой на данном ру</w:t>
      </w:r>
      <w:r>
        <w:t>д</w:t>
      </w:r>
      <w:r>
        <w:t>нике. Фактическ</w:t>
      </w:r>
      <w:r>
        <w:t>ое количество разубоживающих пород (графа 13) определяется прямым или косве</w:t>
      </w:r>
      <w:r>
        <w:t>н</w:t>
      </w:r>
      <w:r>
        <w:t>ным методами.</w:t>
      </w:r>
    </w:p>
    <w:p w:rsidR="00000000" w:rsidRDefault="001A316C">
      <w:pPr>
        <w:spacing w:line="480" w:lineRule="auto"/>
      </w:pPr>
      <w:r>
        <w:t>При прямом методе фактическое количество разубоживающих пород определяется путем непосредственного замера. В случае если прямой метод применить невозможно, к</w:t>
      </w:r>
      <w:r>
        <w:t>о</w:t>
      </w:r>
      <w:r>
        <w:t>личество</w:t>
      </w:r>
      <w:r>
        <w:t xml:space="preserve"> разубоживающих пород определяется по соотношению содержания основного компонента в добытой рудной массе и в погашенных запасах в недрах с учетом содерж</w:t>
      </w:r>
      <w:r>
        <w:t>а</w:t>
      </w:r>
      <w:r>
        <w:t>ния эт</w:t>
      </w:r>
      <w:r>
        <w:t>о</w:t>
      </w:r>
      <w:r>
        <w:t>го компонента в разубоживающей породе.</w:t>
      </w:r>
    </w:p>
    <w:p w:rsidR="00000000" w:rsidRDefault="001A316C">
      <w:pPr>
        <w:spacing w:line="480" w:lineRule="auto"/>
      </w:pPr>
      <w:r>
        <w:t>В графах 12 и 13 данные приводятся в натуральном выражени</w:t>
      </w:r>
      <w:r>
        <w:t>и.</w:t>
      </w:r>
    </w:p>
    <w:p w:rsidR="00000000" w:rsidRDefault="001A316C">
      <w:pPr>
        <w:spacing w:line="480" w:lineRule="auto"/>
      </w:pPr>
      <w:r>
        <w:t>4.15. В графах 14 и 15 приводятся в процентах соответственно количества разуб</w:t>
      </w:r>
      <w:r>
        <w:t>о</w:t>
      </w:r>
      <w:r>
        <w:t>живающих пород по норме и фактическое. Последний определяется делением фактическ</w:t>
      </w:r>
      <w:r>
        <w:t>о</w:t>
      </w:r>
      <w:r>
        <w:t>го количества разубоживающих пород на сумму добытых запасов из недр (графа 7) и фа</w:t>
      </w:r>
      <w:r>
        <w:t>к</w:t>
      </w:r>
      <w:r>
        <w:t>тическ</w:t>
      </w:r>
      <w:r>
        <w:t>о</w:t>
      </w:r>
      <w:r>
        <w:t>го к</w:t>
      </w:r>
      <w:r>
        <w:t>оличества разубоживающих пород (графа 13), умноженным на 100.</w:t>
      </w:r>
    </w:p>
    <w:p w:rsidR="00000000" w:rsidRDefault="001A316C">
      <w:pPr>
        <w:spacing w:line="480" w:lineRule="auto"/>
      </w:pPr>
      <w:r>
        <w:t>4.16. Величина сверхнормативных потерь (графа 16) определяется как разность м</w:t>
      </w:r>
      <w:r>
        <w:t>е</w:t>
      </w:r>
      <w:r>
        <w:t>жду фактическими величинами потерь и нормативными показателями в соответствии с о</w:t>
      </w:r>
      <w:r>
        <w:t>т</w:t>
      </w:r>
      <w:r>
        <w:t xml:space="preserve">раслевыми инструкциями по учету и </w:t>
      </w:r>
      <w:r>
        <w:t>нормированию потерь твердых полезных ископа</w:t>
      </w:r>
      <w:r>
        <w:t>е</w:t>
      </w:r>
      <w:r>
        <w:t>мых, а также фактически допущенные за весь период работ по добыче полезных ископа</w:t>
      </w:r>
      <w:r>
        <w:t>е</w:t>
      </w:r>
      <w:r>
        <w:t>мых, произведённых без согласования с органами государственного горного надзора г</w:t>
      </w:r>
      <w:r>
        <w:t>о</w:t>
      </w:r>
      <w:r>
        <w:t>д</w:t>
      </w:r>
      <w:r>
        <w:t>о</w:t>
      </w:r>
      <w:r>
        <w:t>вых планов ра</w:t>
      </w:r>
      <w:r>
        <w:t>з</w:t>
      </w:r>
      <w:r>
        <w:t>вития горных работ.</w:t>
      </w:r>
    </w:p>
    <w:p w:rsidR="00000000" w:rsidRDefault="001A316C">
      <w:pPr>
        <w:spacing w:line="480" w:lineRule="auto"/>
      </w:pPr>
      <w:r>
        <w:lastRenderedPageBreak/>
        <w:t xml:space="preserve">К полностью </w:t>
      </w:r>
      <w:r>
        <w:t>отработанным (погашенным) выемочным участкам (единицам) отн</w:t>
      </w:r>
      <w:r>
        <w:t>о</w:t>
      </w:r>
      <w:r>
        <w:t>сятся отработанные в отчетном году выемочные участки предприятий, по которым офор</w:t>
      </w:r>
      <w:r>
        <w:t>м</w:t>
      </w:r>
      <w:r>
        <w:t>лены акты на их списание независимо от года нач</w:t>
      </w:r>
      <w:r>
        <w:t>а</w:t>
      </w:r>
      <w:r>
        <w:t>ла эксплуатации.</w:t>
      </w:r>
    </w:p>
    <w:p w:rsidR="00000000" w:rsidRDefault="001A316C">
      <w:pPr>
        <w:spacing w:line="480" w:lineRule="auto"/>
      </w:pPr>
      <w:r>
        <w:t>Сверхнормативные потери в целом по объекту опреде</w:t>
      </w:r>
      <w:r>
        <w:t>ляется суммированием свер</w:t>
      </w:r>
      <w:r>
        <w:t>х</w:t>
      </w:r>
      <w:r>
        <w:t>нормативных потерь по выемочным единицам. Уменьшение величины сверхнорм</w:t>
      </w:r>
      <w:r>
        <w:t>а</w:t>
      </w:r>
      <w:r>
        <w:t>тивных потерь за счёт снижения потерь против нормы в отдельных выемочных единицах не допу</w:t>
      </w:r>
      <w:r>
        <w:t>с</w:t>
      </w:r>
      <w:r>
        <w:t>кается.</w:t>
      </w:r>
    </w:p>
    <w:p w:rsidR="00000000" w:rsidRDefault="001A316C">
      <w:pPr>
        <w:spacing w:line="480" w:lineRule="auto"/>
      </w:pPr>
      <w:r>
        <w:t>4.17. В графе 17 -“ Внесено в бюджет за  сверхнормативные по</w:t>
      </w:r>
      <w:r>
        <w:t>тери” указываются суммы в тыс. руб., выплаченные в бюджет по повышенным ставкам за допущенные свер</w:t>
      </w:r>
      <w:r>
        <w:t>х</w:t>
      </w:r>
      <w:r>
        <w:t>нормати</w:t>
      </w:r>
      <w:r>
        <w:t>в</w:t>
      </w:r>
      <w:r>
        <w:t>ные потери.</w:t>
      </w:r>
    </w:p>
    <w:p w:rsidR="00000000" w:rsidRDefault="001A316C">
      <w:pPr>
        <w:spacing w:line="480" w:lineRule="auto"/>
      </w:pPr>
      <w:r>
        <w:t>5. К отчету прилагается пояснительная записка, в которой указываются методы о</w:t>
      </w:r>
      <w:r>
        <w:t>п</w:t>
      </w:r>
      <w:r>
        <w:t>ределения потерь, дается расшифровка фактических потерь в с</w:t>
      </w:r>
      <w:r>
        <w:t>оответствии с классиф</w:t>
      </w:r>
      <w:r>
        <w:t>и</w:t>
      </w:r>
      <w:r>
        <w:t>к</w:t>
      </w:r>
      <w:r>
        <w:t>а</w:t>
      </w:r>
      <w:r>
        <w:t>цией, установленной инструкциями по определению, нормированию и учёту потерь и раз</w:t>
      </w:r>
      <w:r>
        <w:t>у</w:t>
      </w:r>
      <w:r>
        <w:t>боживания полезных ископаемых при добыче, а также приводится анализ с указанием пр</w:t>
      </w:r>
      <w:r>
        <w:t>и</w:t>
      </w:r>
      <w:r>
        <w:t>чин сверхнормативных потерь, а в случае снижения потерь – мероприя</w:t>
      </w:r>
      <w:r>
        <w:t>тия, в результате кот</w:t>
      </w:r>
      <w:r>
        <w:t>о</w:t>
      </w:r>
      <w:r>
        <w:t>рых это достигнуто.</w:t>
      </w:r>
    </w:p>
    <w:p w:rsidR="00000000" w:rsidRDefault="001A316C">
      <w:pPr>
        <w:spacing w:line="480" w:lineRule="auto"/>
      </w:pPr>
      <w:r>
        <w:t xml:space="preserve"> В пояснительной записке следует отразить следующие сведения:</w:t>
      </w:r>
    </w:p>
    <w:p w:rsidR="00000000" w:rsidRDefault="001A316C">
      <w:pPr>
        <w:numPr>
          <w:ilvl w:val="0"/>
          <w:numId w:val="1"/>
        </w:numPr>
        <w:tabs>
          <w:tab w:val="left" w:pos="1573"/>
        </w:tabs>
        <w:spacing w:line="480" w:lineRule="auto"/>
        <w:ind w:left="1573"/>
      </w:pPr>
      <w:r>
        <w:t>Соблюдение условий лицензии на пользование недрами, проектных реш</w:t>
      </w:r>
      <w:r>
        <w:t>е</w:t>
      </w:r>
      <w:r>
        <w:t>ний и планов развития горных пород в части вопросов извлечения поле</w:t>
      </w:r>
      <w:r>
        <w:t>з</w:t>
      </w:r>
      <w:r>
        <w:t>ных и</w:t>
      </w:r>
      <w:r>
        <w:t>с</w:t>
      </w:r>
      <w:r>
        <w:t>копаемых при</w:t>
      </w:r>
      <w:r>
        <w:t xml:space="preserve"> добыче;</w:t>
      </w:r>
    </w:p>
    <w:p w:rsidR="00000000" w:rsidRDefault="001A316C">
      <w:pPr>
        <w:numPr>
          <w:ilvl w:val="0"/>
          <w:numId w:val="1"/>
        </w:numPr>
        <w:tabs>
          <w:tab w:val="left" w:pos="1573"/>
        </w:tabs>
        <w:spacing w:line="480" w:lineRule="auto"/>
        <w:ind w:left="1573"/>
      </w:pPr>
      <w:r>
        <w:t>случаи выборочной отработки более богатых (по содержанию полезных ко</w:t>
      </w:r>
      <w:r>
        <w:t>м</w:t>
      </w:r>
      <w:r>
        <w:t xml:space="preserve">понентов) участков месторождения; </w:t>
      </w:r>
    </w:p>
    <w:p w:rsidR="00000000" w:rsidRDefault="001A316C">
      <w:pPr>
        <w:numPr>
          <w:ilvl w:val="0"/>
          <w:numId w:val="1"/>
        </w:numPr>
        <w:tabs>
          <w:tab w:val="left" w:pos="1573"/>
        </w:tabs>
        <w:spacing w:line="480" w:lineRule="auto"/>
        <w:ind w:left="1573"/>
      </w:pPr>
      <w:r>
        <w:t>причины сверхнормативных потерь в случае их наличия;</w:t>
      </w:r>
    </w:p>
    <w:p w:rsidR="00000000" w:rsidRDefault="001A316C">
      <w:pPr>
        <w:spacing w:line="480" w:lineRule="auto"/>
      </w:pPr>
      <w:r>
        <w:t>6. В случае если юридические лица или их обособленные подразделения – недр</w:t>
      </w:r>
      <w:r>
        <w:t>о</w:t>
      </w:r>
      <w:r>
        <w:t>пользователи ве</w:t>
      </w:r>
      <w:r>
        <w:t>дут добычу полезных ископаемых по нескольким объектам недропользов</w:t>
      </w:r>
      <w:r>
        <w:t>а</w:t>
      </w:r>
      <w:r>
        <w:lastRenderedPageBreak/>
        <w:t>ния, то составляются сводные отчеты сведений об извлечении полезных ископаемых при добыче по форме № 70 – ТП (далее сводные отчеты).</w:t>
      </w:r>
    </w:p>
    <w:p w:rsidR="00000000" w:rsidRDefault="001A316C">
      <w:pPr>
        <w:spacing w:line="480" w:lineRule="auto"/>
      </w:pPr>
      <w:r>
        <w:t>В каждом сводном отчете приводятся итоговые данные по до</w:t>
      </w:r>
      <w:r>
        <w:t>быче и потерям кажд</w:t>
      </w:r>
      <w:r>
        <w:t>о</w:t>
      </w:r>
      <w:r>
        <w:t>го вида полезного ископаемого.</w:t>
      </w:r>
    </w:p>
    <w:p w:rsidR="00000000" w:rsidRDefault="001A316C">
      <w:pPr>
        <w:spacing w:line="480" w:lineRule="auto"/>
      </w:pPr>
      <w:r>
        <w:t>7. Сведения (сводные  отчеты) представляются к 25  января следующего года:</w:t>
      </w:r>
    </w:p>
    <w:p w:rsidR="00000000" w:rsidRDefault="001A316C">
      <w:pPr>
        <w:spacing w:line="480" w:lineRule="auto"/>
      </w:pPr>
      <w:r>
        <w:t>Органу, осуществляющему государственное регулирование в соответствующей о</w:t>
      </w:r>
      <w:r>
        <w:t>т</w:t>
      </w:r>
      <w:r>
        <w:t>расли экономики; территориальному органу Госгортехнадзор</w:t>
      </w:r>
      <w:r>
        <w:t>а России; территориальному фонду геологической информации; Российскому федеральному геологическому фонду МПР Ро</w:t>
      </w:r>
      <w:r>
        <w:t>с</w:t>
      </w:r>
      <w:r>
        <w:t>сии.</w:t>
      </w:r>
    </w:p>
    <w:p w:rsidR="00000000" w:rsidRDefault="001A316C">
      <w:pPr>
        <w:spacing w:line="480" w:lineRule="auto"/>
      </w:pPr>
      <w:r>
        <w:t>8. Территориальные геологические фонды на основе представленных сведений и сводных отчётов подготавливают сводные отчеты и по обслуживаемой</w:t>
      </w:r>
      <w:r>
        <w:t xml:space="preserve"> территории соо</w:t>
      </w:r>
      <w:r>
        <w:t>т</w:t>
      </w:r>
      <w:r>
        <w:t>ветствующего субъекта Федерации и представляют их в срок до 01 марта каждого года:</w:t>
      </w:r>
    </w:p>
    <w:p w:rsidR="00000000" w:rsidRDefault="001A316C">
      <w:pPr>
        <w:spacing w:line="480" w:lineRule="auto"/>
      </w:pPr>
      <w:r>
        <w:t>территориальному органу Госгортехнадзора России;</w:t>
      </w:r>
    </w:p>
    <w:p w:rsidR="00000000" w:rsidRDefault="001A316C">
      <w:pPr>
        <w:spacing w:line="480" w:lineRule="auto"/>
      </w:pPr>
      <w:r>
        <w:t>Российскому федеральному геологическому фонду МПР России (Росгеолфонду).</w:t>
      </w:r>
    </w:p>
    <w:p w:rsidR="00000000" w:rsidRDefault="001A316C">
      <w:pPr>
        <w:spacing w:line="480" w:lineRule="auto"/>
      </w:pPr>
      <w:r>
        <w:t xml:space="preserve">9. Министерство природных ресурсов </w:t>
      </w:r>
      <w:r>
        <w:t>Российской Федерации на основе получе</w:t>
      </w:r>
      <w:r>
        <w:t>н</w:t>
      </w:r>
      <w:r>
        <w:t>ных сведений и сводных отчетов подготавливает и в срок до 29 апреля следующего за отчётным года представляет сводный отчет по Российской Федерации Госкомстату России по согл</w:t>
      </w:r>
      <w:r>
        <w:t>а</w:t>
      </w:r>
      <w:r>
        <w:t>сованной програ</w:t>
      </w:r>
      <w:r>
        <w:t>м</w:t>
      </w:r>
      <w:r>
        <w:t>ме.</w:t>
      </w:r>
    </w:p>
    <w:p w:rsidR="00000000" w:rsidRDefault="001A316C">
      <w:pPr>
        <w:spacing w:line="480" w:lineRule="auto"/>
      </w:pPr>
      <w:r>
        <w:t>10. Ответственность за п</w:t>
      </w:r>
      <w:r>
        <w:t>олноту и достоверность сведений об извлечении полезных ископаемых при добыче несут первые руководители организаций - недропользователей.</w:t>
      </w:r>
    </w:p>
    <w:p w:rsidR="00000000" w:rsidRDefault="001A316C">
      <w:pPr>
        <w:spacing w:line="480" w:lineRule="auto"/>
      </w:pPr>
      <w:r>
        <w:t>11. Государственная отчётность о состоянии и движении запасов полезных ископа</w:t>
      </w:r>
      <w:r>
        <w:t>е</w:t>
      </w:r>
      <w:r>
        <w:t>мых при их добыче не подлежит разглашению</w:t>
      </w:r>
      <w:r>
        <w:t>, если в соответствии с законодательс</w:t>
      </w:r>
      <w:r>
        <w:t>т</w:t>
      </w:r>
      <w:r>
        <w:t>вом Российской Федерации она отнесена к сведениям, составляющим государственную или ко</w:t>
      </w:r>
      <w:r>
        <w:t>м</w:t>
      </w:r>
      <w:r>
        <w:t>мерческую тайну.</w:t>
      </w:r>
    </w:p>
    <w:p w:rsidR="00000000" w:rsidRDefault="001A316C">
      <w:pPr>
        <w:spacing w:line="480" w:lineRule="auto"/>
      </w:pPr>
      <w:r>
        <w:lastRenderedPageBreak/>
        <w:t>12. Пользование данными государственной отчётности, содержащимися в федерал</w:t>
      </w:r>
      <w:r>
        <w:t>ь</w:t>
      </w:r>
      <w:r>
        <w:t>ном и территориальных фондах геологиче</w:t>
      </w:r>
      <w:r>
        <w:t>ской информации, осуществляется в порядке, у</w:t>
      </w:r>
      <w:r>
        <w:t>с</w:t>
      </w:r>
      <w:r>
        <w:t>тановленным МПР России.</w:t>
      </w:r>
    </w:p>
    <w:p w:rsidR="00000000" w:rsidRDefault="001A316C">
      <w:pPr>
        <w:spacing w:line="480" w:lineRule="auto"/>
      </w:pPr>
      <w:r>
        <w:t>13. Контроль над соблюдением установленного порядка представления госуда</w:t>
      </w:r>
      <w:r>
        <w:t>р</w:t>
      </w:r>
      <w:r>
        <w:t>с</w:t>
      </w:r>
      <w:r>
        <w:t>т</w:t>
      </w:r>
      <w:r>
        <w:t>венной отчётности, правильностью включаемых в нее данных осуществляют органы го</w:t>
      </w:r>
      <w:r>
        <w:t>с</w:t>
      </w:r>
      <w:r>
        <w:t>у</w:t>
      </w:r>
      <w:r>
        <w:t>дарс</w:t>
      </w:r>
      <w:r>
        <w:t>т</w:t>
      </w:r>
      <w:r>
        <w:t xml:space="preserve">венного горного надзора и </w:t>
      </w:r>
      <w:r>
        <w:t>государственного геологического контроля в пределах их  комп</w:t>
      </w:r>
      <w:r>
        <w:t>е</w:t>
      </w:r>
      <w:r>
        <w:t xml:space="preserve">тенции. </w:t>
      </w:r>
    </w:p>
    <w:p w:rsidR="00000000" w:rsidRDefault="001A316C">
      <w:pPr>
        <w:spacing w:line="480" w:lineRule="auto"/>
      </w:pPr>
      <w:r>
        <w:t xml:space="preserve"> С утверждением настоящей Инструкции отменяется Инструкция по запо</w:t>
      </w:r>
      <w:r>
        <w:t>л</w:t>
      </w:r>
      <w:r>
        <w:t>нению формы № 70-тп «Отчёт об извлечении полезных ископаемых при добыче», утве</w:t>
      </w:r>
      <w:r>
        <w:t>р</w:t>
      </w:r>
      <w:r>
        <w:t>ждённая ЦСУ СССР 05.02.85 № 42-24/6.</w:t>
      </w:r>
    </w:p>
    <w:p w:rsidR="00000000" w:rsidRDefault="001A316C">
      <w:pPr>
        <w:spacing w:line="360" w:lineRule="auto"/>
        <w:jc w:val="right"/>
      </w:pPr>
    </w:p>
    <w:p w:rsidR="00000000" w:rsidRDefault="001A316C">
      <w:pPr>
        <w:spacing w:line="360" w:lineRule="auto"/>
        <w:jc w:val="right"/>
      </w:pPr>
    </w:p>
    <w:p w:rsidR="00000000" w:rsidRDefault="001A316C"/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</w:pPr>
    </w:p>
    <w:p w:rsidR="00000000" w:rsidRDefault="001A316C">
      <w:pPr>
        <w:spacing w:line="360" w:lineRule="auto"/>
        <w:jc w:val="right"/>
      </w:pPr>
    </w:p>
    <w:p w:rsidR="00000000" w:rsidRDefault="001A316C">
      <w:pPr>
        <w:spacing w:line="360" w:lineRule="auto"/>
        <w:jc w:val="right"/>
      </w:pPr>
    </w:p>
    <w:p w:rsidR="00000000" w:rsidRDefault="001A316C">
      <w:pPr>
        <w:spacing w:line="360" w:lineRule="auto"/>
        <w:jc w:val="right"/>
      </w:pPr>
    </w:p>
    <w:p w:rsidR="00000000" w:rsidRDefault="001A316C">
      <w:pPr>
        <w:spacing w:line="360" w:lineRule="auto"/>
        <w:jc w:val="right"/>
      </w:pPr>
    </w:p>
    <w:p w:rsidR="00000000" w:rsidRDefault="001A316C">
      <w:pPr>
        <w:spacing w:line="360" w:lineRule="auto"/>
        <w:jc w:val="right"/>
      </w:pPr>
    </w:p>
    <w:p w:rsidR="00000000" w:rsidRDefault="001A316C">
      <w:pPr>
        <w:spacing w:line="360" w:lineRule="auto"/>
        <w:jc w:val="right"/>
      </w:pPr>
      <w:r>
        <w:lastRenderedPageBreak/>
        <w:t>Приложение 1</w:t>
      </w:r>
    </w:p>
    <w:p w:rsidR="00000000" w:rsidRDefault="001A316C">
      <w:pPr>
        <w:pStyle w:val="1"/>
      </w:pPr>
      <w:r>
        <w:t>Перечень твердых полезных ископаемых,</w:t>
      </w:r>
    </w:p>
    <w:p w:rsidR="00000000" w:rsidRDefault="001A316C">
      <w:pPr>
        <w:pStyle w:val="1"/>
        <w:spacing w:line="240" w:lineRule="auto"/>
      </w:pPr>
      <w:r>
        <w:t>по которым заполняется форма № 70-тп</w:t>
      </w:r>
    </w:p>
    <w:p w:rsidR="00000000" w:rsidRDefault="001A316C"/>
    <w:tbl>
      <w:tblPr>
        <w:tblW w:w="0" w:type="auto"/>
        <w:jc w:val="center"/>
        <w:tblInd w:w="-369" w:type="dxa"/>
        <w:tblLayout w:type="fixed"/>
        <w:tblLook w:val="0000" w:firstRow="0" w:lastRow="0" w:firstColumn="0" w:lastColumn="0" w:noHBand="0" w:noVBand="0"/>
      </w:tblPr>
      <w:tblGrid>
        <w:gridCol w:w="6191"/>
        <w:gridCol w:w="1544"/>
        <w:gridCol w:w="1220"/>
        <w:gridCol w:w="3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6191" w:type="dxa"/>
          </w:tcPr>
          <w:p w:rsidR="00000000" w:rsidRDefault="001A316C">
            <w:pPr>
              <w:jc w:val="center"/>
            </w:pPr>
            <w:r>
              <w:t>Полезное ископаемое</w:t>
            </w:r>
          </w:p>
        </w:tc>
        <w:tc>
          <w:tcPr>
            <w:tcW w:w="1544" w:type="dxa"/>
          </w:tcPr>
          <w:p w:rsidR="00000000" w:rsidRDefault="001A316C">
            <w:pPr>
              <w:pStyle w:val="1"/>
              <w:spacing w:line="240" w:lineRule="auto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1610" w:type="dxa"/>
            <w:gridSpan w:val="2"/>
          </w:tcPr>
          <w:p w:rsidR="00000000" w:rsidRDefault="001A316C">
            <w:pPr>
              <w:pStyle w:val="1"/>
              <w:spacing w:line="240" w:lineRule="auto"/>
            </w:pPr>
          </w:p>
          <w:p w:rsidR="00000000" w:rsidRDefault="001A316C">
            <w:pPr>
              <w:pStyle w:val="1"/>
              <w:spacing w:line="240" w:lineRule="auto"/>
            </w:pPr>
            <w:r>
              <w:t>Шифр</w:t>
            </w:r>
          </w:p>
          <w:p w:rsidR="00000000" w:rsidRDefault="001A316C"/>
          <w:p w:rsidR="00000000" w:rsidRDefault="001A316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0" w:type="dxa"/>
          <w:trHeight w:val="222"/>
          <w:jc w:val="center"/>
        </w:trPr>
        <w:tc>
          <w:tcPr>
            <w:tcW w:w="6191" w:type="dxa"/>
          </w:tcPr>
          <w:p w:rsidR="00000000" w:rsidRDefault="001A316C">
            <w:pPr>
              <w:pStyle w:val="2"/>
              <w:spacing w:line="360" w:lineRule="auto"/>
              <w:rPr>
                <w:b/>
              </w:rPr>
            </w:pPr>
            <w:r>
              <w:rPr>
                <w:b/>
              </w:rPr>
              <w:t xml:space="preserve">Руды черных металлов </w:t>
            </w:r>
          </w:p>
          <w:p w:rsidR="00000000" w:rsidRDefault="001A316C">
            <w:pPr>
              <w:pStyle w:val="2"/>
            </w:pPr>
            <w:r>
              <w:t>Железные руды</w:t>
            </w:r>
          </w:p>
          <w:p w:rsidR="00000000" w:rsidRDefault="001A316C">
            <w:pPr>
              <w:pStyle w:val="2"/>
            </w:pPr>
            <w:r>
              <w:t>Марганцевые руды</w:t>
            </w:r>
          </w:p>
          <w:p w:rsidR="00000000" w:rsidRDefault="001A316C">
            <w:pPr>
              <w:pStyle w:val="2"/>
            </w:pPr>
            <w:r>
              <w:t xml:space="preserve">Хромовые руды 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pStyle w:val="2"/>
              <w:spacing w:line="360" w:lineRule="auto"/>
              <w:rPr>
                <w:b/>
              </w:rPr>
            </w:pPr>
            <w:r>
              <w:rPr>
                <w:b/>
              </w:rPr>
              <w:t>Руды цветных, редких и благородн</w:t>
            </w:r>
            <w:r>
              <w:rPr>
                <w:b/>
              </w:rPr>
              <w:t>ые металлов</w:t>
            </w:r>
          </w:p>
          <w:p w:rsidR="00000000" w:rsidRDefault="001A316C">
            <w:pPr>
              <w:jc w:val="left"/>
            </w:pPr>
            <w:r>
              <w:t>Медная руда</w:t>
            </w:r>
          </w:p>
          <w:p w:rsidR="00000000" w:rsidRDefault="001A316C">
            <w:pPr>
              <w:jc w:val="left"/>
            </w:pPr>
            <w:r>
              <w:t>Никелевая руда</w:t>
            </w:r>
          </w:p>
          <w:p w:rsidR="00000000" w:rsidRDefault="001A316C">
            <w:pPr>
              <w:jc w:val="left"/>
            </w:pPr>
            <w:r>
              <w:t>Бокситы</w:t>
            </w:r>
          </w:p>
          <w:p w:rsidR="00000000" w:rsidRDefault="001A316C">
            <w:pPr>
              <w:jc w:val="left"/>
            </w:pPr>
            <w:r>
              <w:t>Свинцово-цинковая руда</w:t>
            </w:r>
          </w:p>
          <w:p w:rsidR="00000000" w:rsidRDefault="001A316C">
            <w:pPr>
              <w:jc w:val="left"/>
            </w:pPr>
            <w:r>
              <w:t>Оловянная руда</w:t>
            </w:r>
          </w:p>
          <w:p w:rsidR="00000000" w:rsidRDefault="001A316C">
            <w:pPr>
              <w:jc w:val="left"/>
            </w:pPr>
            <w:r>
              <w:t>Вольфрамовая руда</w:t>
            </w:r>
          </w:p>
          <w:p w:rsidR="00000000" w:rsidRDefault="001A316C">
            <w:pPr>
              <w:jc w:val="left"/>
            </w:pPr>
            <w:r>
              <w:t>Молибденовая руда</w:t>
            </w:r>
          </w:p>
          <w:p w:rsidR="00000000" w:rsidRDefault="001A316C">
            <w:pPr>
              <w:jc w:val="left"/>
            </w:pPr>
            <w:r>
              <w:t>Ртутная руда</w:t>
            </w:r>
          </w:p>
          <w:p w:rsidR="00000000" w:rsidRDefault="001A316C">
            <w:pPr>
              <w:jc w:val="left"/>
            </w:pPr>
            <w:r>
              <w:t>Сурьмяная руда</w:t>
            </w:r>
          </w:p>
          <w:p w:rsidR="00000000" w:rsidRDefault="001A316C">
            <w:pPr>
              <w:jc w:val="left"/>
            </w:pPr>
            <w:r>
              <w:t>Висмутовая руда</w:t>
            </w:r>
          </w:p>
          <w:p w:rsidR="00000000" w:rsidRDefault="001A316C">
            <w:pPr>
              <w:jc w:val="left"/>
            </w:pPr>
            <w:r>
              <w:t>Кобальтовая руда</w:t>
            </w:r>
          </w:p>
          <w:p w:rsidR="00000000" w:rsidRDefault="001A316C">
            <w:pPr>
              <w:jc w:val="left"/>
            </w:pPr>
            <w:r>
              <w:t>Титановая руда (пески)</w:t>
            </w:r>
          </w:p>
          <w:p w:rsidR="00000000" w:rsidRDefault="001A316C">
            <w:pPr>
              <w:jc w:val="left"/>
            </w:pPr>
            <w:r>
              <w:t>Платина (руда, пески)</w:t>
            </w:r>
          </w:p>
          <w:p w:rsidR="00000000" w:rsidRDefault="001A316C">
            <w:pPr>
              <w:jc w:val="left"/>
            </w:pPr>
            <w:r>
              <w:t>Серебро</w:t>
            </w:r>
          </w:p>
          <w:p w:rsidR="00000000" w:rsidRDefault="001A316C">
            <w:pPr>
              <w:jc w:val="left"/>
            </w:pPr>
            <w:r>
              <w:t>Золото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Неметаллическ</w:t>
            </w:r>
            <w:r>
              <w:rPr>
                <w:b/>
              </w:rPr>
              <w:t>ие полезные ископаемые</w:t>
            </w:r>
          </w:p>
          <w:p w:rsidR="00000000" w:rsidRDefault="001A316C">
            <w:pPr>
              <w:jc w:val="left"/>
            </w:pPr>
            <w:r>
              <w:t>Борная руда</w:t>
            </w:r>
          </w:p>
          <w:p w:rsidR="00000000" w:rsidRDefault="001A316C">
            <w:pPr>
              <w:jc w:val="left"/>
            </w:pPr>
            <w:r>
              <w:t>Калийные соли</w:t>
            </w:r>
          </w:p>
          <w:p w:rsidR="00000000" w:rsidRDefault="001A316C">
            <w:pPr>
              <w:jc w:val="left"/>
            </w:pPr>
            <w:r>
              <w:t>Фосфоритная руда</w:t>
            </w:r>
          </w:p>
          <w:p w:rsidR="00000000" w:rsidRDefault="001A316C">
            <w:pPr>
              <w:jc w:val="left"/>
            </w:pPr>
            <w:r>
              <w:t>Апатит-нефелиновая руда</w:t>
            </w:r>
          </w:p>
          <w:p w:rsidR="00000000" w:rsidRDefault="001A316C">
            <w:pPr>
              <w:jc w:val="left"/>
            </w:pPr>
            <w:r>
              <w:t xml:space="preserve">Сера природная </w:t>
            </w:r>
          </w:p>
          <w:p w:rsidR="00000000" w:rsidRDefault="001A316C">
            <w:pPr>
              <w:jc w:val="left"/>
            </w:pPr>
            <w:r>
              <w:t>Баритовая руда</w:t>
            </w:r>
          </w:p>
          <w:p w:rsidR="00000000" w:rsidRDefault="001A316C">
            <w:pPr>
              <w:jc w:val="left"/>
            </w:pPr>
            <w:r>
              <w:t>Сульфат натрия</w:t>
            </w:r>
          </w:p>
          <w:p w:rsidR="00000000" w:rsidRDefault="001A316C">
            <w:pPr>
              <w:jc w:val="left"/>
            </w:pPr>
            <w:r>
              <w:t>Поваренная соль</w:t>
            </w:r>
          </w:p>
          <w:p w:rsidR="00000000" w:rsidRDefault="001A316C">
            <w:pPr>
              <w:jc w:val="left"/>
            </w:pPr>
            <w:r>
              <w:t>Карбонатное сырье для химической промышле</w:t>
            </w:r>
            <w:r>
              <w:t>н</w:t>
            </w:r>
            <w:r>
              <w:t>ности</w:t>
            </w:r>
          </w:p>
          <w:p w:rsidR="00000000" w:rsidRDefault="001A316C">
            <w:pPr>
              <w:jc w:val="left"/>
            </w:pPr>
            <w:r>
              <w:t>Слюда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  <w:r>
              <w:t>Слюда-мусковит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  <w:r>
              <w:t>Слюда-флогопит</w:t>
            </w:r>
          </w:p>
          <w:p w:rsidR="00000000" w:rsidRDefault="001A316C">
            <w:pPr>
              <w:jc w:val="left"/>
            </w:pPr>
            <w:r>
              <w:t>Слюда-вермикулит</w:t>
            </w:r>
          </w:p>
          <w:p w:rsidR="00000000" w:rsidRDefault="001A316C">
            <w:pPr>
              <w:jc w:val="left"/>
            </w:pPr>
          </w:p>
        </w:tc>
        <w:tc>
          <w:tcPr>
            <w:tcW w:w="1544" w:type="dxa"/>
          </w:tcPr>
          <w:p w:rsidR="00000000" w:rsidRDefault="001A316C">
            <w:pPr>
              <w:spacing w:line="360" w:lineRule="auto"/>
              <w:ind w:hanging="4"/>
              <w:jc w:val="left"/>
            </w:pP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pStyle w:val="1"/>
              <w:spacing w:line="240" w:lineRule="auto"/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</w:p>
          <w:p w:rsidR="00000000" w:rsidRDefault="001A316C">
            <w:pPr>
              <w:spacing w:line="360" w:lineRule="auto"/>
              <w:ind w:hanging="4"/>
              <w:jc w:val="left"/>
            </w:pP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pStyle w:val="1"/>
              <w:spacing w:line="240" w:lineRule="auto"/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кг</w:t>
            </w:r>
          </w:p>
          <w:p w:rsidR="00000000" w:rsidRDefault="001A316C">
            <w:pPr>
              <w:ind w:hanging="4"/>
              <w:jc w:val="left"/>
            </w:pPr>
            <w:r>
              <w:t>т</w:t>
            </w:r>
          </w:p>
          <w:p w:rsidR="00000000" w:rsidRDefault="001A316C">
            <w:pPr>
              <w:ind w:hanging="4"/>
              <w:jc w:val="left"/>
            </w:pPr>
            <w:r>
              <w:t>кг</w:t>
            </w:r>
          </w:p>
          <w:p w:rsidR="00000000" w:rsidRDefault="001A316C">
            <w:pPr>
              <w:ind w:hanging="4"/>
              <w:jc w:val="left"/>
            </w:pPr>
          </w:p>
          <w:p w:rsidR="00000000" w:rsidRDefault="001A316C">
            <w:pPr>
              <w:spacing w:line="360" w:lineRule="auto"/>
              <w:ind w:hanging="4"/>
              <w:jc w:val="left"/>
            </w:pP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  <w:p w:rsidR="00000000" w:rsidRDefault="001A316C">
            <w:pPr>
              <w:pStyle w:val="a4"/>
              <w:ind w:hanging="4"/>
              <w:jc w:val="left"/>
            </w:pPr>
            <w:r>
              <w:t>забойный сырец-т</w:t>
            </w:r>
          </w:p>
          <w:p w:rsidR="00000000" w:rsidRDefault="001A316C">
            <w:pPr>
              <w:ind w:hanging="4"/>
              <w:jc w:val="left"/>
            </w:pPr>
            <w:r>
              <w:t>забойный сырец-т</w:t>
            </w:r>
          </w:p>
          <w:p w:rsidR="00000000" w:rsidRDefault="001A316C">
            <w:pPr>
              <w:ind w:hanging="4"/>
              <w:jc w:val="left"/>
            </w:pPr>
            <w:r>
              <w:t>тыс. т</w:t>
            </w:r>
          </w:p>
        </w:tc>
        <w:tc>
          <w:tcPr>
            <w:tcW w:w="1220" w:type="dxa"/>
          </w:tcPr>
          <w:p w:rsidR="00000000" w:rsidRDefault="001A316C">
            <w:pPr>
              <w:spacing w:line="360" w:lineRule="auto"/>
              <w:jc w:val="left"/>
            </w:pPr>
          </w:p>
          <w:p w:rsidR="00000000" w:rsidRDefault="001A316C">
            <w:pPr>
              <w:ind w:firstLine="0"/>
              <w:jc w:val="left"/>
            </w:pPr>
            <w:r>
              <w:t>011001</w:t>
            </w:r>
          </w:p>
          <w:p w:rsidR="00000000" w:rsidRDefault="001A316C">
            <w:pPr>
              <w:ind w:firstLine="0"/>
              <w:jc w:val="left"/>
            </w:pPr>
            <w:r>
              <w:t>011211</w:t>
            </w:r>
          </w:p>
          <w:p w:rsidR="00000000" w:rsidRDefault="001A316C">
            <w:pPr>
              <w:ind w:firstLine="0"/>
              <w:jc w:val="left"/>
            </w:pPr>
            <w:r>
              <w:t>011311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spacing w:line="360" w:lineRule="auto"/>
              <w:jc w:val="left"/>
            </w:pPr>
          </w:p>
          <w:p w:rsidR="00000000" w:rsidRDefault="001A316C">
            <w:pPr>
              <w:ind w:firstLine="0"/>
              <w:jc w:val="left"/>
            </w:pPr>
            <w:r>
              <w:t>040</w:t>
            </w:r>
            <w:r>
              <w:t>151</w:t>
            </w:r>
          </w:p>
          <w:p w:rsidR="00000000" w:rsidRDefault="001A316C">
            <w:pPr>
              <w:ind w:firstLine="0"/>
              <w:jc w:val="left"/>
            </w:pPr>
            <w:r>
              <w:t>040201</w:t>
            </w:r>
          </w:p>
          <w:p w:rsidR="00000000" w:rsidRDefault="001A316C">
            <w:pPr>
              <w:ind w:firstLine="0"/>
              <w:jc w:val="left"/>
            </w:pPr>
            <w:r>
              <w:t>040001</w:t>
            </w:r>
          </w:p>
          <w:p w:rsidR="00000000" w:rsidRDefault="001A316C">
            <w:pPr>
              <w:ind w:firstLine="0"/>
              <w:jc w:val="left"/>
            </w:pPr>
            <w:r>
              <w:t>040311</w:t>
            </w:r>
          </w:p>
          <w:p w:rsidR="00000000" w:rsidRDefault="001A316C">
            <w:pPr>
              <w:ind w:firstLine="0"/>
              <w:jc w:val="left"/>
            </w:pPr>
            <w:r>
              <w:t>040241</w:t>
            </w:r>
          </w:p>
          <w:p w:rsidR="00000000" w:rsidRDefault="001A316C">
            <w:pPr>
              <w:ind w:firstLine="0"/>
              <w:jc w:val="left"/>
            </w:pPr>
            <w:r>
              <w:t>040031</w:t>
            </w:r>
          </w:p>
          <w:p w:rsidR="00000000" w:rsidRDefault="001A316C">
            <w:pPr>
              <w:ind w:firstLine="0"/>
              <w:jc w:val="left"/>
            </w:pPr>
            <w:r>
              <w:t>040171</w:t>
            </w:r>
          </w:p>
          <w:p w:rsidR="00000000" w:rsidRDefault="001A316C">
            <w:pPr>
              <w:ind w:firstLine="0"/>
              <w:jc w:val="left"/>
            </w:pPr>
            <w:r>
              <w:t>040291</w:t>
            </w:r>
          </w:p>
          <w:p w:rsidR="00000000" w:rsidRDefault="001A316C">
            <w:pPr>
              <w:ind w:firstLine="0"/>
              <w:jc w:val="left"/>
            </w:pPr>
            <w:r>
              <w:t>040331</w:t>
            </w:r>
          </w:p>
          <w:p w:rsidR="00000000" w:rsidRDefault="001A316C">
            <w:pPr>
              <w:ind w:firstLine="0"/>
              <w:jc w:val="left"/>
            </w:pPr>
            <w:r>
              <w:t>045472</w:t>
            </w:r>
          </w:p>
          <w:p w:rsidR="00000000" w:rsidRDefault="001A316C">
            <w:pPr>
              <w:ind w:firstLine="0"/>
              <w:jc w:val="left"/>
            </w:pPr>
            <w:r>
              <w:t>040101</w:t>
            </w:r>
          </w:p>
          <w:p w:rsidR="00000000" w:rsidRDefault="001A316C">
            <w:pPr>
              <w:ind w:firstLine="0"/>
              <w:jc w:val="left"/>
            </w:pPr>
            <w:r>
              <w:t>042662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</w:p>
          <w:p w:rsidR="00000000" w:rsidRDefault="001A316C">
            <w:pPr>
              <w:spacing w:line="360" w:lineRule="auto"/>
              <w:jc w:val="left"/>
            </w:pPr>
          </w:p>
          <w:p w:rsidR="00000000" w:rsidRDefault="001A316C">
            <w:pPr>
              <w:ind w:firstLine="0"/>
              <w:jc w:val="left"/>
            </w:pPr>
            <w:r>
              <w:t>600211</w:t>
            </w:r>
          </w:p>
          <w:p w:rsidR="00000000" w:rsidRDefault="001A316C">
            <w:pPr>
              <w:ind w:firstLine="0"/>
              <w:jc w:val="left"/>
            </w:pPr>
            <w:r>
              <w:t>604421</w:t>
            </w:r>
          </w:p>
          <w:p w:rsidR="00000000" w:rsidRDefault="001A316C">
            <w:pPr>
              <w:ind w:firstLine="0"/>
              <w:jc w:val="left"/>
            </w:pPr>
            <w:r>
              <w:t>600331</w:t>
            </w:r>
          </w:p>
          <w:p w:rsidR="00000000" w:rsidRDefault="001A316C">
            <w:pPr>
              <w:ind w:firstLine="0"/>
              <w:jc w:val="left"/>
            </w:pPr>
            <w:r>
              <w:t>600171</w:t>
            </w:r>
          </w:p>
          <w:p w:rsidR="00000000" w:rsidRDefault="001A316C">
            <w:pPr>
              <w:ind w:firstLine="0"/>
              <w:jc w:val="left"/>
            </w:pPr>
            <w:r>
              <w:t>600262</w:t>
            </w:r>
          </w:p>
          <w:p w:rsidR="00000000" w:rsidRDefault="001A316C">
            <w:pPr>
              <w:ind w:firstLine="0"/>
              <w:jc w:val="left"/>
            </w:pPr>
            <w:r>
              <w:t>040011</w:t>
            </w:r>
          </w:p>
          <w:p w:rsidR="00000000" w:rsidRDefault="001A316C">
            <w:pPr>
              <w:ind w:firstLine="0"/>
              <w:jc w:val="left"/>
            </w:pPr>
            <w:r>
              <w:t>600311</w:t>
            </w:r>
          </w:p>
          <w:p w:rsidR="00000000" w:rsidRDefault="001A316C">
            <w:pPr>
              <w:ind w:firstLine="0"/>
              <w:jc w:val="left"/>
            </w:pPr>
            <w:r>
              <w:t>894002</w:t>
            </w:r>
          </w:p>
          <w:p w:rsidR="00000000" w:rsidRDefault="001A316C">
            <w:pPr>
              <w:ind w:firstLine="0"/>
              <w:jc w:val="left"/>
            </w:pPr>
            <w:r>
              <w:t>600390</w:t>
            </w:r>
          </w:p>
          <w:p w:rsidR="00000000" w:rsidRDefault="001A316C">
            <w:pPr>
              <w:ind w:firstLine="0"/>
              <w:jc w:val="left"/>
            </w:pPr>
            <w:r>
              <w:t>587101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ind w:firstLine="0"/>
              <w:jc w:val="left"/>
            </w:pPr>
            <w:r>
              <w:t>587112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ind w:firstLine="0"/>
              <w:jc w:val="left"/>
            </w:pPr>
            <w:r>
              <w:t>587132</w:t>
            </w:r>
          </w:p>
          <w:p w:rsidR="00000000" w:rsidRDefault="001A316C">
            <w:pPr>
              <w:ind w:firstLine="0"/>
              <w:jc w:val="left"/>
            </w:pPr>
            <w:r>
              <w:t>716041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0" w:type="dxa"/>
          <w:trHeight w:val="222"/>
          <w:jc w:val="center"/>
        </w:trPr>
        <w:tc>
          <w:tcPr>
            <w:tcW w:w="6191" w:type="dxa"/>
          </w:tcPr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  <w:r>
              <w:t>Асбест-хризотил</w:t>
            </w:r>
          </w:p>
          <w:p w:rsidR="00000000" w:rsidRDefault="001A316C">
            <w:pPr>
              <w:jc w:val="left"/>
            </w:pPr>
            <w:r>
              <w:t>Асбест-антофиллит</w:t>
            </w:r>
          </w:p>
          <w:p w:rsidR="00000000" w:rsidRDefault="001A316C">
            <w:pPr>
              <w:jc w:val="left"/>
            </w:pPr>
            <w:r>
              <w:t>Тальк</w:t>
            </w:r>
          </w:p>
          <w:p w:rsidR="00000000" w:rsidRDefault="001A316C">
            <w:pPr>
              <w:jc w:val="left"/>
            </w:pPr>
            <w:r>
              <w:t>Плавиковый шпат</w:t>
            </w:r>
          </w:p>
          <w:p w:rsidR="00000000" w:rsidRDefault="001A316C">
            <w:pPr>
              <w:jc w:val="left"/>
            </w:pPr>
            <w:r>
              <w:t>Каолин</w:t>
            </w:r>
          </w:p>
          <w:p w:rsidR="00000000" w:rsidRDefault="001A316C">
            <w:pPr>
              <w:jc w:val="left"/>
            </w:pPr>
            <w:r>
              <w:t>Мел</w:t>
            </w:r>
          </w:p>
          <w:p w:rsidR="00000000" w:rsidRDefault="001A316C">
            <w:pPr>
              <w:jc w:val="left"/>
            </w:pPr>
            <w:r>
              <w:t>Гр</w:t>
            </w:r>
            <w:r>
              <w:t>афит кристаллический</w:t>
            </w:r>
          </w:p>
          <w:p w:rsidR="00000000" w:rsidRDefault="001A316C">
            <w:pPr>
              <w:jc w:val="left"/>
            </w:pPr>
            <w:r>
              <w:t>Графит аморфный</w:t>
            </w:r>
          </w:p>
          <w:p w:rsidR="00000000" w:rsidRDefault="001A316C">
            <w:pPr>
              <w:jc w:val="left"/>
            </w:pPr>
            <w:r>
              <w:t>Пьезооптический кварц</w:t>
            </w:r>
          </w:p>
          <w:p w:rsidR="00000000" w:rsidRDefault="001A316C">
            <w:pPr>
              <w:jc w:val="left"/>
            </w:pPr>
            <w:r>
              <w:t>Исландский шпат</w:t>
            </w:r>
          </w:p>
          <w:p w:rsidR="00000000" w:rsidRDefault="001A316C">
            <w:pPr>
              <w:jc w:val="left"/>
            </w:pPr>
            <w:r>
              <w:t>Доломит для металлургии</w:t>
            </w:r>
          </w:p>
          <w:p w:rsidR="00000000" w:rsidRDefault="001A316C">
            <w:pPr>
              <w:jc w:val="left"/>
            </w:pPr>
            <w:r>
              <w:t>Известняк флюсовый</w:t>
            </w:r>
          </w:p>
          <w:p w:rsidR="00000000" w:rsidRDefault="001A316C">
            <w:pPr>
              <w:jc w:val="left"/>
            </w:pPr>
            <w:r>
              <w:t>Кварциты</w:t>
            </w:r>
          </w:p>
          <w:p w:rsidR="00000000" w:rsidRDefault="001A316C">
            <w:pPr>
              <w:jc w:val="left"/>
            </w:pPr>
            <w:r>
              <w:t>Формовочные материалы</w:t>
            </w:r>
          </w:p>
          <w:p w:rsidR="00000000" w:rsidRDefault="001A316C">
            <w:pPr>
              <w:jc w:val="left"/>
            </w:pPr>
            <w:r>
              <w:t>Огнеупорные глины</w:t>
            </w:r>
          </w:p>
          <w:p w:rsidR="00000000" w:rsidRDefault="001A316C">
            <w:pPr>
              <w:jc w:val="left"/>
            </w:pPr>
            <w:r>
              <w:t>Асфальтит</w:t>
            </w:r>
          </w:p>
          <w:p w:rsidR="00000000" w:rsidRDefault="001A316C">
            <w:pPr>
              <w:jc w:val="left"/>
            </w:pPr>
            <w:r>
              <w:t>Пегматит</w:t>
            </w:r>
          </w:p>
          <w:p w:rsidR="00000000" w:rsidRDefault="001A316C">
            <w:pPr>
              <w:jc w:val="left"/>
            </w:pPr>
            <w:r>
              <w:t>Волластонит</w:t>
            </w:r>
          </w:p>
          <w:p w:rsidR="00000000" w:rsidRDefault="001A316C">
            <w:pPr>
              <w:jc w:val="left"/>
            </w:pPr>
            <w:r>
              <w:t>Огнеупорные глины строительные</w:t>
            </w:r>
          </w:p>
          <w:p w:rsidR="00000000" w:rsidRDefault="001A316C">
            <w:pPr>
              <w:jc w:val="left"/>
            </w:pPr>
            <w:r>
              <w:t xml:space="preserve"> Керамические глины (сухарн</w:t>
            </w:r>
            <w:r>
              <w:t>ые, полусуха</w:t>
            </w:r>
            <w:r>
              <w:t>р</w:t>
            </w:r>
            <w:r>
              <w:t>ные, пластичные)</w:t>
            </w:r>
          </w:p>
          <w:p w:rsidR="00000000" w:rsidRDefault="001A316C">
            <w:pPr>
              <w:jc w:val="left"/>
            </w:pPr>
            <w:r>
              <w:t>Тугоплавкие глины</w:t>
            </w:r>
          </w:p>
          <w:p w:rsidR="00000000" w:rsidRDefault="001A316C">
            <w:pPr>
              <w:jc w:val="left"/>
            </w:pPr>
            <w:r>
              <w:t>Стекольные пески</w:t>
            </w:r>
          </w:p>
          <w:p w:rsidR="00000000" w:rsidRDefault="001A316C">
            <w:pPr>
              <w:jc w:val="left"/>
            </w:pPr>
            <w:r>
              <w:t>Гипс</w:t>
            </w:r>
          </w:p>
          <w:p w:rsidR="00000000" w:rsidRDefault="001A316C">
            <w:pPr>
              <w:jc w:val="left"/>
            </w:pPr>
            <w:r>
              <w:t>Гранит</w:t>
            </w:r>
          </w:p>
          <w:p w:rsidR="00000000" w:rsidRDefault="001A316C">
            <w:pPr>
              <w:jc w:val="left"/>
            </w:pPr>
            <w:r>
              <w:t>Мрамор</w:t>
            </w:r>
          </w:p>
          <w:p w:rsidR="00000000" w:rsidRDefault="001A316C">
            <w:pPr>
              <w:jc w:val="left"/>
            </w:pPr>
            <w:r>
              <w:t>Травертин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pStyle w:val="3"/>
            </w:pPr>
            <w:r>
              <w:t>Цементное сырье</w:t>
            </w:r>
          </w:p>
          <w:p w:rsidR="00000000" w:rsidRDefault="001A316C">
            <w:pPr>
              <w:jc w:val="left"/>
            </w:pPr>
            <w:r>
              <w:t>Известняк</w:t>
            </w:r>
          </w:p>
          <w:p w:rsidR="00000000" w:rsidRDefault="001A316C">
            <w:pPr>
              <w:jc w:val="left"/>
            </w:pPr>
            <w:r>
              <w:t>Мергель</w:t>
            </w:r>
          </w:p>
          <w:p w:rsidR="00000000" w:rsidRDefault="001A316C">
            <w:pPr>
              <w:jc w:val="left"/>
            </w:pPr>
            <w:r>
              <w:t>Мел</w:t>
            </w:r>
          </w:p>
          <w:p w:rsidR="00000000" w:rsidRDefault="001A316C">
            <w:pPr>
              <w:jc w:val="left"/>
            </w:pPr>
            <w:r>
              <w:t>Глинистые сланцы</w:t>
            </w:r>
          </w:p>
          <w:p w:rsidR="00000000" w:rsidRDefault="001A316C">
            <w:pPr>
              <w:jc w:val="left"/>
            </w:pPr>
            <w:r>
              <w:t>Глины для производства цемента</w:t>
            </w:r>
          </w:p>
          <w:p w:rsidR="00000000" w:rsidRDefault="001A316C">
            <w:pPr>
              <w:jc w:val="left"/>
            </w:pPr>
            <w:r>
              <w:t>Доломит для производства цемента</w:t>
            </w:r>
          </w:p>
          <w:p w:rsidR="00000000" w:rsidRDefault="001A316C">
            <w:pPr>
              <w:jc w:val="left"/>
            </w:pPr>
            <w:r>
              <w:t>Трепел</w:t>
            </w:r>
          </w:p>
          <w:p w:rsidR="00000000" w:rsidRDefault="001A316C">
            <w:pPr>
              <w:jc w:val="left"/>
            </w:pPr>
            <w:r>
              <w:t>Трасс для производства цемента</w:t>
            </w:r>
          </w:p>
          <w:p w:rsidR="00000000" w:rsidRDefault="001A316C">
            <w:pPr>
              <w:jc w:val="left"/>
            </w:pPr>
            <w:r>
              <w:t>Туф</w:t>
            </w:r>
          </w:p>
          <w:p w:rsidR="00000000" w:rsidRDefault="001A316C">
            <w:pPr>
              <w:jc w:val="left"/>
            </w:pPr>
            <w:r>
              <w:t>Опока</w:t>
            </w:r>
          </w:p>
          <w:p w:rsidR="00000000" w:rsidRDefault="001A316C">
            <w:pPr>
              <w:jc w:val="left"/>
            </w:pPr>
            <w:r>
              <w:t>Глина для производства цемента</w:t>
            </w:r>
          </w:p>
          <w:p w:rsidR="00000000" w:rsidRDefault="001A316C">
            <w:pPr>
              <w:jc w:val="left"/>
            </w:pPr>
          </w:p>
        </w:tc>
        <w:tc>
          <w:tcPr>
            <w:tcW w:w="1544" w:type="dxa"/>
          </w:tcPr>
          <w:p w:rsidR="00000000" w:rsidRDefault="001A316C"/>
          <w:p w:rsidR="00000000" w:rsidRDefault="001A316C"/>
          <w:p w:rsidR="00000000" w:rsidRDefault="001A316C">
            <w:pPr>
              <w:ind w:firstLine="0"/>
            </w:pPr>
            <w:r>
              <w:lastRenderedPageBreak/>
              <w:t>Единица и</w:t>
            </w:r>
            <w:r>
              <w:t>з</w:t>
            </w:r>
            <w:r>
              <w:t>м</w:t>
            </w:r>
            <w:r>
              <w:t>е</w:t>
            </w:r>
            <w:r>
              <w:t>рения</w:t>
            </w:r>
          </w:p>
          <w:p w:rsidR="00000000" w:rsidRDefault="001A316C"/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</w:t>
            </w:r>
          </w:p>
          <w:p w:rsidR="00000000" w:rsidRDefault="001A316C">
            <w:pPr>
              <w:ind w:firstLine="0"/>
            </w:pPr>
            <w:r>
              <w:t>м</w:t>
            </w:r>
            <w:r>
              <w:t>о</w:t>
            </w:r>
            <w:r>
              <w:t>ноблоки-кг</w:t>
            </w:r>
          </w:p>
          <w:p w:rsidR="00000000" w:rsidRDefault="001A316C">
            <w:pPr>
              <w:ind w:firstLine="0"/>
            </w:pPr>
            <w:r>
              <w:t>м</w:t>
            </w:r>
            <w:r>
              <w:t>и</w:t>
            </w:r>
            <w:r>
              <w:t>нерал-кг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pPr>
              <w:ind w:firstLine="0"/>
              <w:rPr>
                <w:vertAlign w:val="superscript"/>
              </w:rPr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  <w:p w:rsidR="00000000" w:rsidRDefault="001A316C">
            <w:r>
              <w:t>тыс. т</w:t>
            </w:r>
          </w:p>
          <w:p w:rsidR="00000000" w:rsidRDefault="001A316C"/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pPr>
              <w:ind w:firstLine="0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  <w:p w:rsidR="00000000" w:rsidRDefault="001A316C">
            <w:r>
              <w:t>тыс. т</w:t>
            </w:r>
          </w:p>
          <w:p w:rsidR="00000000" w:rsidRDefault="001A316C">
            <w:pPr>
              <w:ind w:firstLine="0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  <w:p w:rsidR="00000000" w:rsidRDefault="001A316C">
            <w:pPr>
              <w:ind w:firstLine="0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  <w:p w:rsidR="00000000" w:rsidRDefault="001A316C"/>
          <w:p w:rsidR="00000000" w:rsidRDefault="001A316C">
            <w:pPr>
              <w:spacing w:line="360" w:lineRule="auto"/>
            </w:pPr>
          </w:p>
          <w:p w:rsidR="00000000" w:rsidRDefault="001A316C">
            <w:r>
              <w:t>тыс. т</w:t>
            </w:r>
          </w:p>
          <w:p w:rsidR="00000000" w:rsidRDefault="001A316C">
            <w:pPr>
              <w:pStyle w:val="1"/>
              <w:spacing w:line="240" w:lineRule="auto"/>
              <w:jc w:val="both"/>
            </w:pPr>
            <w:r>
              <w:t>тыс</w:t>
            </w:r>
            <w:r>
              <w:t>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  <w:p w:rsidR="00000000" w:rsidRDefault="001A316C">
            <w:r>
              <w:t>тыс. т</w:t>
            </w:r>
          </w:p>
        </w:tc>
        <w:tc>
          <w:tcPr>
            <w:tcW w:w="1220" w:type="dxa"/>
          </w:tcPr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</w:p>
          <w:p w:rsidR="00000000" w:rsidRDefault="001A316C">
            <w:pPr>
              <w:jc w:val="left"/>
            </w:pPr>
          </w:p>
          <w:p w:rsidR="00000000" w:rsidRDefault="001A316C">
            <w:pPr>
              <w:ind w:firstLine="0"/>
              <w:jc w:val="left"/>
            </w:pPr>
            <w:r>
              <w:t>Шифр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ind w:firstLine="0"/>
              <w:jc w:val="left"/>
            </w:pPr>
            <w:r>
              <w:t>724121</w:t>
            </w:r>
          </w:p>
          <w:p w:rsidR="00000000" w:rsidRDefault="001A316C">
            <w:pPr>
              <w:ind w:firstLine="0"/>
              <w:jc w:val="left"/>
            </w:pPr>
            <w:r>
              <w:t>724211</w:t>
            </w:r>
          </w:p>
          <w:p w:rsidR="00000000" w:rsidRDefault="001A316C">
            <w:pPr>
              <w:ind w:firstLine="0"/>
              <w:jc w:val="left"/>
            </w:pPr>
            <w:r>
              <w:t>724301</w:t>
            </w:r>
          </w:p>
          <w:p w:rsidR="00000000" w:rsidRDefault="001A316C">
            <w:pPr>
              <w:ind w:firstLine="0"/>
              <w:jc w:val="left"/>
            </w:pPr>
            <w:r>
              <w:t>042472</w:t>
            </w:r>
          </w:p>
          <w:p w:rsidR="00000000" w:rsidRDefault="001A316C">
            <w:pPr>
              <w:ind w:firstLine="0"/>
              <w:jc w:val="left"/>
            </w:pPr>
            <w:r>
              <w:t>724412</w:t>
            </w:r>
          </w:p>
          <w:p w:rsidR="00000000" w:rsidRDefault="001A316C">
            <w:pPr>
              <w:ind w:firstLine="0"/>
              <w:jc w:val="left"/>
            </w:pPr>
            <w:r>
              <w:t>724451</w:t>
            </w:r>
          </w:p>
          <w:p w:rsidR="00000000" w:rsidRDefault="001A316C">
            <w:pPr>
              <w:ind w:firstLine="0"/>
              <w:jc w:val="left"/>
            </w:pPr>
            <w:r>
              <w:t>587781</w:t>
            </w:r>
          </w:p>
          <w:p w:rsidR="00000000" w:rsidRDefault="001A316C">
            <w:pPr>
              <w:ind w:firstLine="0"/>
              <w:jc w:val="left"/>
            </w:pPr>
            <w:r>
              <w:t>587721</w:t>
            </w:r>
          </w:p>
          <w:p w:rsidR="00000000" w:rsidRDefault="001A316C">
            <w:pPr>
              <w:ind w:firstLine="0"/>
              <w:jc w:val="left"/>
            </w:pPr>
            <w:r>
              <w:t>047961</w:t>
            </w:r>
          </w:p>
          <w:p w:rsidR="00000000" w:rsidRDefault="001A316C">
            <w:pPr>
              <w:ind w:firstLine="0"/>
              <w:jc w:val="left"/>
            </w:pPr>
            <w:r>
              <w:t>047962</w:t>
            </w:r>
          </w:p>
          <w:p w:rsidR="00000000" w:rsidRDefault="001A316C">
            <w:pPr>
              <w:ind w:firstLine="0"/>
              <w:jc w:val="left"/>
            </w:pPr>
            <w:r>
              <w:t>039412</w:t>
            </w:r>
          </w:p>
          <w:p w:rsidR="00000000" w:rsidRDefault="001A316C">
            <w:pPr>
              <w:ind w:firstLine="0"/>
              <w:jc w:val="left"/>
            </w:pPr>
            <w:r>
              <w:t>039413</w:t>
            </w:r>
          </w:p>
          <w:p w:rsidR="00000000" w:rsidRDefault="001A316C">
            <w:pPr>
              <w:ind w:firstLine="0"/>
              <w:jc w:val="left"/>
            </w:pPr>
            <w:r>
              <w:t>039032</w:t>
            </w:r>
          </w:p>
          <w:p w:rsidR="00000000" w:rsidRDefault="001A316C">
            <w:pPr>
              <w:ind w:firstLine="0"/>
              <w:jc w:val="left"/>
            </w:pPr>
            <w:r>
              <w:t>039414</w:t>
            </w:r>
          </w:p>
          <w:p w:rsidR="00000000" w:rsidRDefault="001A316C">
            <w:pPr>
              <w:ind w:firstLine="0"/>
              <w:jc w:val="left"/>
            </w:pPr>
            <w:r>
              <w:t>039012</w:t>
            </w:r>
          </w:p>
          <w:p w:rsidR="00000000" w:rsidRDefault="001A316C">
            <w:pPr>
              <w:ind w:firstLine="0"/>
              <w:jc w:val="left"/>
            </w:pPr>
            <w:r>
              <w:t>722191</w:t>
            </w:r>
          </w:p>
          <w:p w:rsidR="00000000" w:rsidRDefault="001A316C">
            <w:pPr>
              <w:ind w:firstLine="0"/>
              <w:jc w:val="left"/>
            </w:pPr>
            <w:r>
              <w:t>722352</w:t>
            </w:r>
          </w:p>
          <w:p w:rsidR="00000000" w:rsidRDefault="001A316C">
            <w:pPr>
              <w:ind w:firstLine="0"/>
              <w:jc w:val="left"/>
            </w:pPr>
            <w:r>
              <w:t>722301</w:t>
            </w:r>
          </w:p>
          <w:p w:rsidR="00000000" w:rsidRDefault="001A316C">
            <w:pPr>
              <w:jc w:val="left"/>
            </w:pPr>
          </w:p>
          <w:p w:rsidR="00000000" w:rsidRDefault="001A316C">
            <w:pPr>
              <w:ind w:firstLine="0"/>
              <w:jc w:val="left"/>
            </w:pPr>
            <w:r>
              <w:t>701821</w:t>
            </w:r>
          </w:p>
          <w:p w:rsidR="00000000" w:rsidRDefault="001A316C">
            <w:pPr>
              <w:ind w:firstLine="0"/>
              <w:jc w:val="left"/>
            </w:pPr>
            <w:r>
              <w:t>722401</w:t>
            </w:r>
          </w:p>
          <w:p w:rsidR="00000000" w:rsidRDefault="001A316C">
            <w:pPr>
              <w:ind w:firstLine="0"/>
              <w:jc w:val="left"/>
            </w:pPr>
            <w:r>
              <w:t>701831</w:t>
            </w:r>
          </w:p>
          <w:p w:rsidR="00000000" w:rsidRDefault="001A316C">
            <w:pPr>
              <w:ind w:firstLine="0"/>
              <w:jc w:val="left"/>
            </w:pPr>
            <w:r>
              <w:t>705041</w:t>
            </w:r>
          </w:p>
          <w:p w:rsidR="00000000" w:rsidRDefault="001A316C">
            <w:pPr>
              <w:ind w:firstLine="0"/>
              <w:jc w:val="left"/>
            </w:pPr>
            <w:r>
              <w:t>715901</w:t>
            </w:r>
          </w:p>
          <w:p w:rsidR="00000000" w:rsidRDefault="001A316C">
            <w:pPr>
              <w:ind w:firstLine="0"/>
              <w:jc w:val="left"/>
            </w:pPr>
            <w:r>
              <w:t>715911</w:t>
            </w:r>
          </w:p>
          <w:p w:rsidR="00000000" w:rsidRDefault="001A316C">
            <w:pPr>
              <w:ind w:firstLine="0"/>
              <w:jc w:val="left"/>
            </w:pPr>
            <w:r>
              <w:t>715921</w:t>
            </w:r>
          </w:p>
          <w:p w:rsidR="00000000" w:rsidRDefault="001A316C">
            <w:pPr>
              <w:spacing w:line="360" w:lineRule="auto"/>
              <w:ind w:firstLine="0"/>
              <w:jc w:val="left"/>
            </w:pPr>
            <w:r>
              <w:t>7019</w:t>
            </w:r>
            <w:r>
              <w:t>10</w:t>
            </w:r>
          </w:p>
          <w:p w:rsidR="00000000" w:rsidRDefault="001A316C">
            <w:pPr>
              <w:ind w:firstLine="0"/>
              <w:jc w:val="left"/>
            </w:pPr>
          </w:p>
          <w:p w:rsidR="00000000" w:rsidRDefault="001A316C">
            <w:pPr>
              <w:ind w:firstLine="0"/>
              <w:jc w:val="left"/>
            </w:pPr>
          </w:p>
          <w:p w:rsidR="00000000" w:rsidRDefault="001A316C">
            <w:pPr>
              <w:ind w:firstLine="0"/>
              <w:jc w:val="left"/>
            </w:pPr>
            <w:r>
              <w:t>701911</w:t>
            </w:r>
          </w:p>
          <w:p w:rsidR="00000000" w:rsidRDefault="001A316C">
            <w:pPr>
              <w:ind w:firstLine="0"/>
              <w:jc w:val="left"/>
            </w:pPr>
            <w:r>
              <w:t>701912</w:t>
            </w:r>
          </w:p>
          <w:p w:rsidR="00000000" w:rsidRDefault="001A316C">
            <w:pPr>
              <w:ind w:firstLine="0"/>
              <w:jc w:val="left"/>
            </w:pPr>
            <w:r>
              <w:t>701913</w:t>
            </w:r>
          </w:p>
          <w:p w:rsidR="00000000" w:rsidRDefault="001A316C">
            <w:pPr>
              <w:ind w:firstLine="0"/>
              <w:jc w:val="left"/>
            </w:pPr>
            <w:r>
              <w:t>701904</w:t>
            </w:r>
          </w:p>
          <w:p w:rsidR="00000000" w:rsidRDefault="001A316C">
            <w:pPr>
              <w:ind w:firstLine="0"/>
              <w:jc w:val="left"/>
            </w:pPr>
            <w:r>
              <w:t>701905</w:t>
            </w:r>
          </w:p>
          <w:p w:rsidR="00000000" w:rsidRDefault="001A316C">
            <w:pPr>
              <w:ind w:firstLine="0"/>
              <w:jc w:val="left"/>
            </w:pPr>
            <w:r>
              <w:t>701906</w:t>
            </w:r>
          </w:p>
          <w:p w:rsidR="00000000" w:rsidRDefault="001A316C">
            <w:pPr>
              <w:ind w:firstLine="0"/>
              <w:jc w:val="left"/>
            </w:pPr>
            <w:r>
              <w:t>701914</w:t>
            </w:r>
          </w:p>
          <w:p w:rsidR="00000000" w:rsidRDefault="001A316C">
            <w:pPr>
              <w:ind w:firstLine="0"/>
              <w:jc w:val="left"/>
            </w:pPr>
            <w:r>
              <w:t>701908</w:t>
            </w:r>
          </w:p>
          <w:p w:rsidR="00000000" w:rsidRDefault="001A316C">
            <w:pPr>
              <w:ind w:firstLine="0"/>
              <w:jc w:val="left"/>
            </w:pPr>
            <w:r>
              <w:t>716020</w:t>
            </w:r>
          </w:p>
          <w:p w:rsidR="00000000" w:rsidRDefault="001A316C">
            <w:pPr>
              <w:ind w:firstLine="0"/>
              <w:jc w:val="left"/>
            </w:pPr>
            <w:r>
              <w:t>701916</w:t>
            </w:r>
          </w:p>
          <w:p w:rsidR="00000000" w:rsidRDefault="001A316C">
            <w:pPr>
              <w:ind w:firstLine="0"/>
              <w:jc w:val="left"/>
            </w:pPr>
            <w:r>
              <w:t>701915</w:t>
            </w:r>
          </w:p>
        </w:tc>
      </w:tr>
    </w:tbl>
    <w:p w:rsidR="00000000" w:rsidRDefault="001A316C"/>
    <w:p w:rsidR="00000000" w:rsidRDefault="001A316C"/>
    <w:p w:rsidR="00000000" w:rsidRDefault="001A316C">
      <w:pPr>
        <w:pStyle w:val="1"/>
      </w:pPr>
    </w:p>
    <w:p w:rsidR="00000000" w:rsidRDefault="001A316C">
      <w:pPr>
        <w:pStyle w:val="1"/>
      </w:pPr>
    </w:p>
    <w:p w:rsidR="00000000" w:rsidRDefault="001A316C">
      <w:pPr>
        <w:spacing w:line="360" w:lineRule="auto"/>
        <w:jc w:val="right"/>
      </w:pPr>
      <w:r>
        <w:br w:type="page"/>
      </w:r>
      <w:r>
        <w:lastRenderedPageBreak/>
        <w:t>Приложение 2</w:t>
      </w:r>
    </w:p>
    <w:p w:rsidR="00000000" w:rsidRDefault="001A316C">
      <w:pPr>
        <w:pStyle w:val="1"/>
      </w:pPr>
      <w:r>
        <w:t>Перечень твердых полезных компонентов,</w:t>
      </w:r>
    </w:p>
    <w:p w:rsidR="00000000" w:rsidRDefault="001A316C">
      <w:pPr>
        <w:pStyle w:val="1"/>
        <w:spacing w:line="240" w:lineRule="auto"/>
      </w:pPr>
      <w:r>
        <w:t>по которым заполняется форма № 70-тп</w:t>
      </w:r>
    </w:p>
    <w:p w:rsidR="00000000" w:rsidRDefault="001A316C"/>
    <w:tbl>
      <w:tblPr>
        <w:tblW w:w="0" w:type="auto"/>
        <w:jc w:val="center"/>
        <w:tblInd w:w="-369" w:type="dxa"/>
        <w:tblLayout w:type="fixed"/>
        <w:tblLook w:val="0000" w:firstRow="0" w:lastRow="0" w:firstColumn="0" w:lastColumn="0" w:noHBand="0" w:noVBand="0"/>
      </w:tblPr>
      <w:tblGrid>
        <w:gridCol w:w="6191"/>
        <w:gridCol w:w="1544"/>
        <w:gridCol w:w="16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6191" w:type="dxa"/>
          </w:tcPr>
          <w:p w:rsidR="00000000" w:rsidRDefault="001A316C">
            <w:pPr>
              <w:jc w:val="center"/>
            </w:pPr>
            <w:r>
              <w:t>Полезный компонент</w:t>
            </w:r>
          </w:p>
        </w:tc>
        <w:tc>
          <w:tcPr>
            <w:tcW w:w="1544" w:type="dxa"/>
          </w:tcPr>
          <w:p w:rsidR="00000000" w:rsidRDefault="001A316C">
            <w:pPr>
              <w:pStyle w:val="1"/>
              <w:spacing w:line="240" w:lineRule="auto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1610" w:type="dxa"/>
          </w:tcPr>
          <w:p w:rsidR="00000000" w:rsidRDefault="001A316C">
            <w:pPr>
              <w:pStyle w:val="1"/>
              <w:spacing w:line="240" w:lineRule="auto"/>
            </w:pPr>
          </w:p>
          <w:p w:rsidR="00000000" w:rsidRDefault="001A316C">
            <w:pPr>
              <w:pStyle w:val="1"/>
              <w:spacing w:line="240" w:lineRule="auto"/>
            </w:pPr>
            <w:r>
              <w:t>Шифр</w:t>
            </w:r>
          </w:p>
          <w:p w:rsidR="00000000" w:rsidRDefault="001A316C"/>
          <w:p w:rsidR="00000000" w:rsidRDefault="001A316C"/>
        </w:tc>
      </w:tr>
    </w:tbl>
    <w:p w:rsidR="00000000" w:rsidRDefault="001A316C">
      <w:pPr>
        <w:pStyle w:val="1"/>
        <w:ind w:firstLine="708"/>
        <w:jc w:val="both"/>
      </w:pPr>
      <w:r>
        <w:t>Железо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Марганец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Хром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Медь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Цинк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Свинец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Молибден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Вольфрам (три оксид)</w:t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Глинозём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Кобальт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Висмут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Никель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Олово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</w:t>
      </w:r>
    </w:p>
    <w:p w:rsidR="00000000" w:rsidRDefault="001A316C">
      <w:r>
        <w:t>Барит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</w:t>
      </w:r>
    </w:p>
    <w:p w:rsidR="00000000" w:rsidRDefault="001A316C">
      <w:r>
        <w:t>Ртуть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</w:t>
      </w:r>
    </w:p>
    <w:p w:rsidR="00000000" w:rsidRDefault="001A316C">
      <w:r>
        <w:t>Сурьма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</w:t>
      </w:r>
    </w:p>
    <w:p w:rsidR="00000000" w:rsidRDefault="001A316C">
      <w:r>
        <w:t>Титан (диоксид)</w:t>
      </w:r>
      <w:r>
        <w:tab/>
      </w:r>
      <w:r>
        <w:tab/>
      </w:r>
      <w:r>
        <w:tab/>
      </w:r>
      <w:r>
        <w:tab/>
      </w:r>
      <w:r>
        <w:tab/>
      </w:r>
      <w:r>
        <w:tab/>
        <w:t>т</w:t>
      </w:r>
    </w:p>
    <w:p w:rsidR="00000000" w:rsidRDefault="001A316C">
      <w:r>
        <w:t>Оксид калия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</w:t>
      </w:r>
    </w:p>
    <w:p w:rsidR="00000000" w:rsidRDefault="001A316C">
      <w:r>
        <w:t>Пентаксид фосфора:</w:t>
      </w:r>
      <w:r>
        <w:tab/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ab/>
        <w:t>Из апатитовой руды</w:t>
      </w:r>
      <w:r>
        <w:tab/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ab/>
        <w:t>Из фосфоритовой руды</w:t>
      </w:r>
      <w:r>
        <w:tab/>
      </w:r>
      <w:r>
        <w:tab/>
      </w:r>
      <w:r>
        <w:tab/>
      </w:r>
      <w:r>
        <w:tab/>
        <w:t>тыс.т</w:t>
      </w:r>
    </w:p>
    <w:p w:rsidR="00000000" w:rsidRDefault="001A316C">
      <w:r>
        <w:t>Пентаксид тантала</w:t>
      </w:r>
      <w:r>
        <w:tab/>
      </w:r>
      <w:r>
        <w:tab/>
      </w:r>
      <w:r>
        <w:tab/>
      </w:r>
      <w:r>
        <w:tab/>
      </w:r>
      <w:r>
        <w:tab/>
      </w:r>
      <w:r>
        <w:tab/>
        <w:t>т</w:t>
      </w:r>
    </w:p>
    <w:p w:rsidR="00000000" w:rsidRDefault="001A316C">
      <w:r>
        <w:t>Пентаксид ниобия</w:t>
      </w:r>
      <w:r>
        <w:tab/>
      </w:r>
      <w:r>
        <w:tab/>
      </w:r>
      <w:r>
        <w:tab/>
      </w:r>
      <w:r>
        <w:tab/>
      </w:r>
      <w:r>
        <w:tab/>
      </w:r>
      <w:r>
        <w:tab/>
        <w:t>т</w:t>
      </w:r>
    </w:p>
    <w:p w:rsidR="00000000" w:rsidRDefault="001A316C">
      <w:r>
        <w:t xml:space="preserve">Лопарит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</w:t>
      </w:r>
    </w:p>
    <w:p w:rsidR="00000000" w:rsidRDefault="001A316C"/>
    <w:p w:rsidR="00000000" w:rsidRDefault="001A316C">
      <w:pPr>
        <w:tabs>
          <w:tab w:val="left" w:pos="2715"/>
        </w:tabs>
        <w:jc w:val="left"/>
      </w:pPr>
      <w:r>
        <w:tab/>
      </w:r>
    </w:p>
    <w:sectPr w:rsidR="00000000">
      <w:pgSz w:w="11906" w:h="16838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806"/>
    <w:multiLevelType w:val="hybridMultilevel"/>
    <w:tmpl w:val="1144A4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327275"/>
    <w:multiLevelType w:val="hybridMultilevel"/>
    <w:tmpl w:val="9E243854"/>
    <w:lvl w:ilvl="0" w:tplc="B88C492C">
      <w:start w:val="6"/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19A4E95"/>
    <w:multiLevelType w:val="multilevel"/>
    <w:tmpl w:val="D6AABF14"/>
    <w:lvl w:ilvl="0">
      <w:start w:val="9"/>
      <w:numFmt w:val="none"/>
      <w:lvlText w:val="-"/>
      <w:legacy w:legacy="1" w:legacySpace="120" w:legacyIndent="864"/>
      <w:lvlJc w:val="left"/>
      <w:pPr>
        <w:ind w:left="864" w:hanging="86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2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30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8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44" w:hanging="360"/>
      </w:pPr>
      <w:rPr>
        <w:rFonts w:ascii="Wingdings" w:hAnsi="Wingdings" w:hint="default"/>
      </w:rPr>
    </w:lvl>
  </w:abstractNum>
  <w:abstractNum w:abstractNumId="3">
    <w:nsid w:val="67F90325"/>
    <w:multiLevelType w:val="hybridMultilevel"/>
    <w:tmpl w:val="9E14FFF2"/>
    <w:lvl w:ilvl="0" w:tplc="24D8E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6C"/>
    <w:rsid w:val="001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ind w:firstLine="0"/>
      <w:jc w:val="left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360" w:lineRule="auto"/>
      <w:ind w:firstLine="720"/>
    </w:pPr>
    <w:rPr>
      <w:rFonts w:ascii="Courier New" w:hAnsi="Courier New"/>
      <w:b/>
      <w:szCs w:val="20"/>
    </w:rPr>
  </w:style>
  <w:style w:type="paragraph" w:customStyle="1" w:styleId="BodyText2">
    <w:name w:val="Body Text 2"/>
    <w:basedOn w:val="a"/>
    <w:pPr>
      <w:framePr w:hSpace="181" w:vSpace="181" w:wrap="auto" w:vAnchor="text" w:hAnchor="text" w:y="1"/>
      <w:overflowPunct w:val="0"/>
      <w:autoSpaceDE w:val="0"/>
      <w:autoSpaceDN w:val="0"/>
      <w:adjustRightInd w:val="0"/>
      <w:spacing w:line="480" w:lineRule="auto"/>
      <w:ind w:left="708" w:firstLine="708"/>
      <w:textAlignment w:val="baseline"/>
    </w:pPr>
    <w:rPr>
      <w:szCs w:val="20"/>
    </w:rPr>
  </w:style>
  <w:style w:type="paragraph" w:styleId="a3">
    <w:name w:val="Body Text Indent"/>
    <w:basedOn w:val="a"/>
    <w:semiHidden/>
    <w:pPr>
      <w:spacing w:line="360" w:lineRule="auto"/>
    </w:pPr>
    <w:rPr>
      <w:szCs w:val="20"/>
    </w:rPr>
  </w:style>
  <w:style w:type="paragraph" w:styleId="a4">
    <w:name w:val="Body Text"/>
    <w:basedOn w:val="a"/>
    <w:semiHidden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szCs w:val="20"/>
    </w:rPr>
  </w:style>
  <w:style w:type="paragraph" w:styleId="21">
    <w:name w:val="Body Text Indent 2"/>
    <w:basedOn w:val="a"/>
    <w:semiHidden/>
    <w:pPr>
      <w:spacing w:line="360" w:lineRule="auto"/>
      <w:jc w:val="center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left="709" w:firstLine="0"/>
    </w:pPr>
    <w:rPr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ind w:firstLine="0"/>
      <w:jc w:val="left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360" w:lineRule="auto"/>
      <w:ind w:firstLine="720"/>
    </w:pPr>
    <w:rPr>
      <w:rFonts w:ascii="Courier New" w:hAnsi="Courier New"/>
      <w:b/>
      <w:szCs w:val="20"/>
    </w:rPr>
  </w:style>
  <w:style w:type="paragraph" w:customStyle="1" w:styleId="BodyText2">
    <w:name w:val="Body Text 2"/>
    <w:basedOn w:val="a"/>
    <w:pPr>
      <w:framePr w:hSpace="181" w:vSpace="181" w:wrap="auto" w:vAnchor="text" w:hAnchor="text" w:y="1"/>
      <w:overflowPunct w:val="0"/>
      <w:autoSpaceDE w:val="0"/>
      <w:autoSpaceDN w:val="0"/>
      <w:adjustRightInd w:val="0"/>
      <w:spacing w:line="480" w:lineRule="auto"/>
      <w:ind w:left="708" w:firstLine="708"/>
      <w:textAlignment w:val="baseline"/>
    </w:pPr>
    <w:rPr>
      <w:szCs w:val="20"/>
    </w:rPr>
  </w:style>
  <w:style w:type="paragraph" w:styleId="a3">
    <w:name w:val="Body Text Indent"/>
    <w:basedOn w:val="a"/>
    <w:semiHidden/>
    <w:pPr>
      <w:spacing w:line="360" w:lineRule="auto"/>
    </w:pPr>
    <w:rPr>
      <w:szCs w:val="20"/>
    </w:rPr>
  </w:style>
  <w:style w:type="paragraph" w:styleId="a4">
    <w:name w:val="Body Text"/>
    <w:basedOn w:val="a"/>
    <w:semiHidden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szCs w:val="20"/>
    </w:rPr>
  </w:style>
  <w:style w:type="paragraph" w:styleId="21">
    <w:name w:val="Body Text Indent 2"/>
    <w:basedOn w:val="a"/>
    <w:semiHidden/>
    <w:pPr>
      <w:spacing w:line="360" w:lineRule="auto"/>
      <w:jc w:val="center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left="709" w:firstLine="0"/>
    </w:pPr>
    <w:rPr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>РосГеолФонд</Company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Виноградов И.В.</dc:creator>
  <cp:lastModifiedBy>Пользователь Windows</cp:lastModifiedBy>
  <cp:revision>2</cp:revision>
  <cp:lastPrinted>2001-07-20T08:32:00Z</cp:lastPrinted>
  <dcterms:created xsi:type="dcterms:W3CDTF">2013-03-14T04:19:00Z</dcterms:created>
  <dcterms:modified xsi:type="dcterms:W3CDTF">2013-03-14T04:19:00Z</dcterms:modified>
</cp:coreProperties>
</file>