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1EAD">
      <w:pPr>
        <w:pStyle w:val="ad"/>
        <w:rPr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sz w:val="16"/>
          <w:szCs w:val="16"/>
        </w:rPr>
        <w:t>Комментарий ГАРАНТа</w:t>
      </w:r>
    </w:p>
    <w:p w:rsidR="00000000" w:rsidRDefault="00E21EAD">
      <w:pPr>
        <w:pStyle w:val="ad"/>
      </w:pPr>
      <w:r>
        <w:t>См. графическую копию официальной публикации</w:t>
      </w:r>
    </w:p>
    <w:p w:rsidR="00000000" w:rsidRDefault="00E21EAD">
      <w:pPr>
        <w:pStyle w:val="1"/>
      </w:pPr>
      <w:r>
        <w:t xml:space="preserve">Приказ Министерства природных </w:t>
      </w:r>
      <w:r>
        <w:t>ресурсов РФ от 11 ноября 2004 г. N 689</w:t>
      </w:r>
      <w:r>
        <w:br/>
        <w:t>"Об утверждении Инструкции о порядке установления факта открытия месторождений полезных ископаемых"</w:t>
      </w:r>
      <w:r>
        <w:br/>
        <w:t>(с изменениями от 2 июля 2007 г., 16 июля 2008 г., 19 мая 2010 г.)</w:t>
      </w:r>
    </w:p>
    <w:p w:rsidR="00000000" w:rsidRDefault="00E21EAD">
      <w:pPr>
        <w:ind w:firstLine="720"/>
        <w:jc w:val="both"/>
      </w:pPr>
    </w:p>
    <w:p w:rsidR="00000000" w:rsidRDefault="00E21EAD">
      <w:pPr>
        <w:ind w:firstLine="720"/>
        <w:jc w:val="both"/>
      </w:pPr>
      <w:r>
        <w:t xml:space="preserve">В соответствии с Законом Российской Федерации от </w:t>
      </w:r>
      <w:r>
        <w:t xml:space="preserve">21 февраля 1992 г. N 2395-1 "О недрах" (Ведомости Съезда народных депутатов Российской Федерации и Верховного Совета Российской Федерации, 1992, N 16, ст.  834; Собрание законодательства Российской Федерации, 1995, N 10, ст. 823; 1999, N 7, ст. 879; 2000, </w:t>
      </w:r>
      <w:r>
        <w:t>N 2, ст. 141; 2001, N 21, ст. 2061; 2001, N 33, ст. 3429; 2002, N 22, ст. 2026; 2003, N 23, ст. 2174; 2004, N 27, ст. 2711; N 35, ст. 3607), Положением о Министерстве природных ресурсов Российской Федерации, утвержденным Постановлением Правительства Россий</w:t>
      </w:r>
      <w:r>
        <w:t>ской Федерации от 22 июля 2004 г. N 370 (Собрание законодательства Российской Федерации, 2004, N 31, ст. 3260; N 32, ст. 3347), Положением о Федеральном агентстве по недропользованию, утвержденным Постановлением Правительства Российской Федерации от 17 июн</w:t>
      </w:r>
      <w:r>
        <w:t>я 2004 г. N 293 (Собрание законодательства Российской Федерации, 2004, N 26, ст. 2669), приказываю:</w:t>
      </w:r>
    </w:p>
    <w:p w:rsidR="00000000" w:rsidRDefault="00E21EAD">
      <w:pPr>
        <w:ind w:firstLine="720"/>
        <w:jc w:val="both"/>
      </w:pPr>
      <w:bookmarkStart w:id="1" w:name="sub_1"/>
      <w:r>
        <w:t xml:space="preserve">1. Утвердить прилагаемую </w:t>
      </w:r>
      <w:hyperlink w:anchor="sub_100000" w:history="1">
        <w:r>
          <w:rPr>
            <w:rStyle w:val="a4"/>
          </w:rPr>
          <w:t>Инструкцию</w:t>
        </w:r>
      </w:hyperlink>
      <w:r>
        <w:t xml:space="preserve"> о порядке установления факта открытия месторождений полезных ископаемых.</w:t>
      </w:r>
    </w:p>
    <w:p w:rsidR="00000000" w:rsidRDefault="00E21EAD">
      <w:pPr>
        <w:ind w:firstLine="720"/>
        <w:jc w:val="both"/>
      </w:pPr>
      <w:bookmarkStart w:id="2" w:name="sub_2"/>
      <w:bookmarkEnd w:id="1"/>
      <w:r>
        <w:t>2. О</w:t>
      </w:r>
      <w:r>
        <w:t xml:space="preserve">тменить приказ Министерства природных ресурсов Российской Федерации от 10 апреля 2000 г. N 93 "Об утверждении Инструкции о порядке установления факта открытия месторождения полезных ископаемых" (зарегистрирован Министерством юстиции Российской Федерации 2 </w:t>
      </w:r>
      <w:r>
        <w:t>июня 2000 г., регистрационный N 2255).</w:t>
      </w:r>
    </w:p>
    <w:bookmarkEnd w:id="2"/>
    <w:p w:rsidR="00000000" w:rsidRDefault="00E21EAD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13"/>
        <w:gridCol w:w="33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EAD">
            <w:pPr>
              <w:pStyle w:val="afe"/>
            </w:pPr>
            <w:r>
              <w:t>Министр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21EAD">
            <w:pPr>
              <w:pStyle w:val="af7"/>
              <w:jc w:val="right"/>
            </w:pPr>
            <w:r>
              <w:t>Ю.П. Трутнев</w:t>
            </w:r>
          </w:p>
        </w:tc>
      </w:tr>
    </w:tbl>
    <w:p w:rsidR="00000000" w:rsidRDefault="00E21EAD">
      <w:pPr>
        <w:ind w:firstLine="720"/>
        <w:jc w:val="both"/>
      </w:pPr>
    </w:p>
    <w:p w:rsidR="00000000" w:rsidRDefault="00E21EAD">
      <w:pPr>
        <w:pStyle w:val="afe"/>
      </w:pPr>
      <w:r>
        <w:t>Зарегистрировано в Минюсте РФ 14 декабря 2004 г.</w:t>
      </w:r>
    </w:p>
    <w:p w:rsidR="00000000" w:rsidRDefault="00E21EAD">
      <w:pPr>
        <w:pStyle w:val="afe"/>
      </w:pPr>
      <w:r>
        <w:t>Регистрационный N 6186</w:t>
      </w:r>
    </w:p>
    <w:p w:rsidR="00000000" w:rsidRDefault="00E21EAD">
      <w:pPr>
        <w:ind w:firstLine="720"/>
        <w:jc w:val="both"/>
      </w:pPr>
    </w:p>
    <w:p w:rsidR="00000000" w:rsidRDefault="00E21EAD">
      <w:pPr>
        <w:ind w:firstLine="720"/>
        <w:jc w:val="right"/>
      </w:pPr>
      <w:bookmarkStart w:id="3" w:name="sub_100000"/>
      <w:r>
        <w:rPr>
          <w:rStyle w:val="a3"/>
        </w:rPr>
        <w:t>Приложение</w:t>
      </w:r>
    </w:p>
    <w:bookmarkEnd w:id="3"/>
    <w:p w:rsidR="00000000" w:rsidRDefault="00E21EAD">
      <w:pPr>
        <w:ind w:firstLine="72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МПР РФ</w:t>
      </w:r>
    </w:p>
    <w:p w:rsidR="00000000" w:rsidRDefault="00E21EAD">
      <w:pPr>
        <w:ind w:firstLine="720"/>
        <w:jc w:val="right"/>
      </w:pPr>
      <w:r>
        <w:rPr>
          <w:rStyle w:val="a3"/>
        </w:rPr>
        <w:t>от 11 ноября 2004 г. N 689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1"/>
      </w:pPr>
      <w:r>
        <w:t>Инструкция о пор</w:t>
      </w:r>
      <w:r>
        <w:t>ядке установления факта открытия месторождений полезных ископаемых</w:t>
      </w:r>
      <w:r>
        <w:br/>
        <w:t>(с изменениями от 2 июля 2007 г., 16 июля 2008 г., 19 мая 2010 г.)</w:t>
      </w:r>
    </w:p>
    <w:p w:rsidR="00000000" w:rsidRDefault="00E21EAD">
      <w:pPr>
        <w:ind w:firstLine="720"/>
        <w:jc w:val="both"/>
      </w:pPr>
    </w:p>
    <w:p w:rsidR="00000000" w:rsidRDefault="00E21EAD">
      <w:pPr>
        <w:ind w:firstLine="720"/>
        <w:jc w:val="both"/>
      </w:pPr>
      <w:bookmarkStart w:id="4" w:name="sub_100001"/>
      <w:r>
        <w:t>1. Настоящая Инструкция разработана в соответствии с Законом Российской Федерации от 21 февраля 1992 г. N </w:t>
      </w:r>
      <w:r>
        <w:t>2395-I "О недрах" (Ведомости Съезда народных депутатов Российской Федерации и Верховного Совета Российской Федерации, 1992, N 16, ст. 834; Собрание законодательства Российской Федерации, 1995, N 10, ст. 823; 1999, N 7, ст. 879; 2000, N 2, ст. 141; 2001, N </w:t>
      </w:r>
      <w:r>
        <w:t>21, ст. 2061; 2001 N 33, ст. 3429; 2002, N 22, ст. 2026; 2003, N 23, ст. 2174; 2004, N 27, ст. 2711; 2004, N 35, ст. 3607), Положением о Министерстве природных ресурсов Российской Федерации, утвержденным постановлением Правительства Российской Федерации от</w:t>
      </w:r>
      <w:r>
        <w:t xml:space="preserve"> 22 июля 2004 г. N 370 (Собрание законодательства Российской Федерации, 2004, N 33, ст. 3260), Положением о Федеральном агентстве по недропользованию, утвержденным </w:t>
      </w:r>
      <w:r>
        <w:lastRenderedPageBreak/>
        <w:t>постановлением Правительства Российской Федерации от 17 июня 2004 г. N 293 (Собрание законод</w:t>
      </w:r>
      <w:r>
        <w:t>ательства Российской Федерации, 2004, N 26, ст. 2669), и регламентирует порядок установления факта открытия месторождений полезных ископаемых пользователями недр, проводившими работы по геологическому изучению недр.</w:t>
      </w:r>
    </w:p>
    <w:p w:rsidR="00000000" w:rsidRDefault="00E21EAD">
      <w:pPr>
        <w:ind w:firstLine="720"/>
        <w:jc w:val="both"/>
      </w:pPr>
      <w:bookmarkStart w:id="5" w:name="sub_100002"/>
      <w:bookmarkEnd w:id="4"/>
      <w:r>
        <w:t>2. Установление факт</w:t>
      </w:r>
      <w:r>
        <w:t>а открытия месторождений полезных ископаемых осуществляется Федеральным агентством по недропользованию или его территориальными органами в отношении тех видов полезных ископаемых, на геологическое изучение которых была выдана лицензия на пользование недрам</w:t>
      </w:r>
      <w:r>
        <w:t>и.</w:t>
      </w:r>
    </w:p>
    <w:bookmarkEnd w:id="5"/>
    <w:p w:rsidR="00000000" w:rsidRDefault="00E21EAD">
      <w:pPr>
        <w:ind w:firstLine="720"/>
        <w:jc w:val="both"/>
      </w:pPr>
    </w:p>
    <w:p w:rsidR="00000000" w:rsidRDefault="00E21EAD">
      <w:pPr>
        <w:pStyle w:val="a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E21EAD">
      <w:pPr>
        <w:pStyle w:val="ad"/>
        <w:ind w:left="139"/>
      </w:pPr>
      <w:bookmarkStart w:id="6" w:name="sub_353063080"/>
      <w:r>
        <w:t>О рассмотрении заявок на установление факта открытия месторождений полезных ископаемых см. приказ Федерального агентства по недропользованию от 21 января 2005 г. N 56</w:t>
      </w:r>
    </w:p>
    <w:bookmarkEnd w:id="6"/>
    <w:p w:rsidR="00000000" w:rsidRDefault="00E21EAD">
      <w:pPr>
        <w:pStyle w:val="ad"/>
      </w:pPr>
    </w:p>
    <w:p w:rsidR="00000000" w:rsidRDefault="00E21EAD">
      <w:pPr>
        <w:ind w:firstLine="720"/>
        <w:jc w:val="both"/>
      </w:pPr>
      <w:bookmarkStart w:id="7" w:name="sub_100003"/>
      <w:r>
        <w:t>3. Установление фа</w:t>
      </w:r>
      <w:r>
        <w:t>кта открытия месторождения полезных ископаемых осуществляется на основании заявки (</w:t>
      </w:r>
      <w:hyperlink w:anchor="sub_1000" w:history="1">
        <w:r>
          <w:rPr>
            <w:rStyle w:val="a4"/>
          </w:rPr>
          <w:t>приложение 1</w:t>
        </w:r>
      </w:hyperlink>
      <w:r>
        <w:t xml:space="preserve"> к настоящей Инструкции), подаваемой в Федеральное агентство по недропользованию или его территориальные органы заявителем, проводившим</w:t>
      </w:r>
      <w:r>
        <w:t xml:space="preserve"> работы по геологическому изучению недр в соответствии с выданной лицензией.</w:t>
      </w:r>
    </w:p>
    <w:bookmarkEnd w:id="7"/>
    <w:p w:rsidR="00000000" w:rsidRDefault="00E21EAD">
      <w:pPr>
        <w:ind w:firstLine="720"/>
        <w:jc w:val="both"/>
      </w:pPr>
    </w:p>
    <w:p w:rsidR="00000000" w:rsidRDefault="00E21EAD">
      <w:pPr>
        <w:pStyle w:val="ad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000000" w:rsidRDefault="00E21EAD">
      <w:pPr>
        <w:pStyle w:val="ad"/>
        <w:ind w:left="139"/>
      </w:pPr>
      <w:bookmarkStart w:id="8" w:name="sub_353064428"/>
      <w:r>
        <w:t>См. Положение о рассмотрении заявок на получение права пользования недрами при установлении факта открытия месторождения полезных ископ</w:t>
      </w:r>
      <w:r>
        <w:t>аемых на участке недр федерального значения или на участке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такого уча</w:t>
      </w:r>
      <w:r>
        <w:t>стка за счет собственных средств для разведки и добычи полезных ископаемых открытого месторождения, утвержденное постановлением Правительства РФ от 27 ноября 2008 г. N 897</w:t>
      </w:r>
    </w:p>
    <w:bookmarkEnd w:id="8"/>
    <w:p w:rsidR="00000000" w:rsidRDefault="00E21EAD">
      <w:pPr>
        <w:pStyle w:val="ad"/>
      </w:pPr>
    </w:p>
    <w:p w:rsidR="00000000" w:rsidRDefault="00E21EAD">
      <w:pPr>
        <w:pStyle w:val="ad"/>
        <w:ind w:left="139"/>
      </w:pPr>
      <w:r>
        <w:t>См. Порядок рассмотрения заявок на получение права пользования недрами</w:t>
      </w:r>
      <w:r>
        <w:t xml:space="preserve"> при установлении факта открытия месторождения полезных ископаемых на участке недр, за исключением участка недр федерального значения и участка недр, который отнесен к участкам недр федерального значения в результате открытия месторождения полезных ископае</w:t>
      </w:r>
      <w:r>
        <w:t>мых пользователем недр, проводившим работы по геологическому изучению недр за счет собственных средств для разведки и добычи полезных ископаемых открытого месторождения, утвержденный приказом МПР РФ от 24 января 2005 г. N 23</w:t>
      </w:r>
    </w:p>
    <w:p w:rsidR="00000000" w:rsidRDefault="00E21EAD">
      <w:pPr>
        <w:pStyle w:val="ad"/>
      </w:pPr>
    </w:p>
    <w:p w:rsidR="00000000" w:rsidRDefault="00E21EAD">
      <w:pPr>
        <w:ind w:firstLine="720"/>
        <w:jc w:val="both"/>
      </w:pPr>
      <w:bookmarkStart w:id="9" w:name="sub_100004"/>
      <w:r>
        <w:t>4. В случае если зая</w:t>
      </w:r>
      <w:r>
        <w:t xml:space="preserve">витель намерен разрабатывать открытое месторождение полезных ископаемых, он должен указать это в </w:t>
      </w:r>
      <w:hyperlink w:anchor="sub_1000" w:history="1">
        <w:r>
          <w:rPr>
            <w:rStyle w:val="a4"/>
          </w:rPr>
          <w:t>заявке</w:t>
        </w:r>
      </w:hyperlink>
      <w:r>
        <w:t>.</w:t>
      </w:r>
    </w:p>
    <w:p w:rsidR="00000000" w:rsidRDefault="00E21EAD">
      <w:pPr>
        <w:ind w:firstLine="720"/>
        <w:jc w:val="both"/>
      </w:pPr>
      <w:bookmarkStart w:id="10" w:name="sub_100005"/>
      <w:bookmarkEnd w:id="9"/>
      <w:r>
        <w:t xml:space="preserve">5. </w:t>
      </w:r>
      <w:hyperlink w:anchor="sub_1000" w:history="1">
        <w:r>
          <w:rPr>
            <w:rStyle w:val="a4"/>
          </w:rPr>
          <w:t>Заявка</w:t>
        </w:r>
      </w:hyperlink>
      <w:r>
        <w:t xml:space="preserve"> на установление факта открытия месторождения полезных ископаемых, за </w:t>
      </w:r>
      <w:r>
        <w:t>исключением углеводородного сырья, должна быть подана заявителем не позднее 60 дней со дня утверждения заключения государственной экспертизы запасов полезных ископаемых, подтверждающего промышленную значимость месторождения.</w:t>
      </w:r>
    </w:p>
    <w:bookmarkEnd w:id="10"/>
    <w:p w:rsidR="00000000" w:rsidRDefault="00E21EAD">
      <w:pPr>
        <w:ind w:firstLine="720"/>
        <w:jc w:val="both"/>
      </w:pPr>
      <w:r>
        <w:fldChar w:fldCharType="begin"/>
      </w:r>
      <w:r>
        <w:instrText>HYPERLINK \l "sub_100</w:instrText>
      </w:r>
      <w:r>
        <w:instrText>0"</w:instrText>
      </w:r>
      <w:r>
        <w:fldChar w:fldCharType="separate"/>
      </w:r>
      <w:r>
        <w:rPr>
          <w:rStyle w:val="a4"/>
        </w:rPr>
        <w:t>Заявка</w:t>
      </w:r>
      <w:r>
        <w:fldChar w:fldCharType="end"/>
      </w:r>
      <w:r>
        <w:t xml:space="preserve"> на установление факта открытия месторождения углеводородного сырья должна быть подана заявителем не позднее окончания срока действия лицензии на геологическое изучение недр в случае наличия заключения государственной экспертизы запасов полезных</w:t>
      </w:r>
      <w:r>
        <w:t xml:space="preserve"> ископаемых, подтверждающего промышленную </w:t>
      </w:r>
      <w:r>
        <w:lastRenderedPageBreak/>
        <w:t>значимость месторождения углеводородного сырья.</w:t>
      </w:r>
    </w:p>
    <w:p w:rsidR="00000000" w:rsidRDefault="00E21EAD">
      <w:pPr>
        <w:ind w:firstLine="720"/>
        <w:jc w:val="both"/>
      </w:pPr>
      <w:bookmarkStart w:id="11" w:name="sub_100006"/>
      <w:r>
        <w:t xml:space="preserve">6. К </w:t>
      </w:r>
      <w:hyperlink w:anchor="sub_1000" w:history="1">
        <w:r>
          <w:rPr>
            <w:rStyle w:val="a4"/>
          </w:rPr>
          <w:t>заявке</w:t>
        </w:r>
      </w:hyperlink>
      <w:r>
        <w:t xml:space="preserve"> прилагаются следующие материалы:</w:t>
      </w:r>
    </w:p>
    <w:p w:rsidR="00000000" w:rsidRDefault="00E21EAD">
      <w:pPr>
        <w:ind w:firstLine="720"/>
        <w:jc w:val="both"/>
      </w:pPr>
      <w:bookmarkStart w:id="12" w:name="sub_100061"/>
      <w:bookmarkEnd w:id="11"/>
      <w:r>
        <w:t>а) заключение государственной экспертизы запасов полезных ископае</w:t>
      </w:r>
      <w:r>
        <w:t>мых, подтверждающее промышленную значимость месторождения;</w:t>
      </w:r>
    </w:p>
    <w:p w:rsidR="00000000" w:rsidRDefault="00E21EAD">
      <w:pPr>
        <w:ind w:firstLine="720"/>
        <w:jc w:val="both"/>
      </w:pPr>
      <w:bookmarkStart w:id="13" w:name="sub_100062"/>
      <w:bookmarkEnd w:id="12"/>
      <w:r>
        <w:t>б) краткая справка об истории открытия месторождения полезных ископаемых и его основных геологических и экономических параметрах (характеристиках);</w:t>
      </w:r>
    </w:p>
    <w:p w:rsidR="00000000" w:rsidRDefault="00E21EAD">
      <w:pPr>
        <w:ind w:firstLine="720"/>
        <w:jc w:val="both"/>
      </w:pPr>
      <w:bookmarkStart w:id="14" w:name="sub_100063"/>
      <w:bookmarkEnd w:id="13"/>
      <w:r>
        <w:t>в) геолог</w:t>
      </w:r>
      <w:r>
        <w:t>ическая карта с координатной сеткой и контурами выявленного месторождения полезных ископаемых - для твердых полезных ископаемых;</w:t>
      </w:r>
    </w:p>
    <w:p w:rsidR="00000000" w:rsidRDefault="00E21EAD">
      <w:pPr>
        <w:ind w:firstLine="720"/>
        <w:jc w:val="both"/>
      </w:pPr>
      <w:bookmarkStart w:id="15" w:name="sub_100064"/>
      <w:bookmarkEnd w:id="14"/>
      <w:r>
        <w:t>г) структурная карта по продуктивному горизонту - для месторождений углеводородного сырья;</w:t>
      </w:r>
    </w:p>
    <w:p w:rsidR="00000000" w:rsidRDefault="00E21EAD">
      <w:pPr>
        <w:ind w:firstLine="720"/>
        <w:jc w:val="both"/>
      </w:pPr>
      <w:bookmarkStart w:id="16" w:name="sub_100066"/>
      <w:bookmarkEnd w:id="15"/>
      <w:r>
        <w:t>д) копия лицензии на пользование недрами, выданной заявителю;</w:t>
      </w:r>
    </w:p>
    <w:p w:rsidR="00000000" w:rsidRDefault="00E21EAD">
      <w:pPr>
        <w:ind w:firstLine="720"/>
        <w:jc w:val="both"/>
      </w:pPr>
      <w:bookmarkStart w:id="17" w:name="sub_100065"/>
      <w:bookmarkEnd w:id="16"/>
      <w:r>
        <w:t>е) иные материалы, подтверждающие факт открытия месторождения полезных ископаемых.</w:t>
      </w:r>
    </w:p>
    <w:p w:rsidR="00000000" w:rsidRDefault="00E21EAD">
      <w:pPr>
        <w:ind w:firstLine="720"/>
        <w:jc w:val="both"/>
      </w:pPr>
      <w:bookmarkStart w:id="18" w:name="sub_100007"/>
      <w:bookmarkEnd w:id="17"/>
      <w:r>
        <w:t xml:space="preserve">7. </w:t>
      </w:r>
      <w:hyperlink w:anchor="sub_1000" w:history="1">
        <w:r>
          <w:rPr>
            <w:rStyle w:val="a4"/>
          </w:rPr>
          <w:t>Заявка</w:t>
        </w:r>
      </w:hyperlink>
      <w:r>
        <w:t xml:space="preserve"> регистрируется Федеральным аген</w:t>
      </w:r>
      <w:r>
        <w:t>тством по недропользованию или его территориальным органом на день ее поступления.</w:t>
      </w:r>
    </w:p>
    <w:bookmarkEnd w:id="18"/>
    <w:p w:rsidR="00000000" w:rsidRDefault="00E21EAD">
      <w:pPr>
        <w:ind w:firstLine="720"/>
        <w:jc w:val="both"/>
      </w:pPr>
      <w:r>
        <w:t>По просьбе заявителя ему выдается справка о дате регистрации заявки и ее регистрационный номер.</w:t>
      </w:r>
    </w:p>
    <w:p w:rsidR="00000000" w:rsidRDefault="00E21EAD">
      <w:pPr>
        <w:ind w:firstLine="720"/>
        <w:jc w:val="both"/>
      </w:pPr>
      <w:bookmarkStart w:id="19" w:name="sub_100008"/>
      <w:r>
        <w:t>8. Заявки рассматриваются в течение 45 дней с даты их пос</w:t>
      </w:r>
      <w:r>
        <w:t>тупления. В случае рассмотрения материалов по крупным и сложным объектам срок рассмотрения заявок может быть увеличен, но не более чем на 45 дней, о чем Федеральное агентство по недропользованию или его территориальные органы обязаны проинформировать заяви</w:t>
      </w:r>
      <w:r>
        <w:t>теля.</w:t>
      </w:r>
    </w:p>
    <w:bookmarkEnd w:id="19"/>
    <w:p w:rsidR="00000000" w:rsidRDefault="00E21EAD">
      <w:pPr>
        <w:ind w:firstLine="720"/>
        <w:jc w:val="both"/>
      </w:pPr>
      <w:r>
        <w:t>В случае если представленные материалы в ходе рассмотрения потребуют дополнения или уточнения, заявитель извещается об этом в письменной форме. При этом срок рассмотрения заявки исчисляется со дня поступления дополнительных материалов.</w:t>
      </w:r>
    </w:p>
    <w:p w:rsidR="00000000" w:rsidRDefault="00E21EAD">
      <w:pPr>
        <w:ind w:firstLine="720"/>
        <w:jc w:val="both"/>
      </w:pPr>
      <w:bookmarkStart w:id="20" w:name="sub_100009"/>
      <w:r>
        <w:t>9. При рассмотрении заявки учитывается, что открытие месторождения полезных ископаемых - документально подтвержденный факт выявления нового объекта, запасы которого в недрах квалифицированы по категории С1 и С2, а для объектов твердых полезных ис</w:t>
      </w:r>
      <w:r>
        <w:t>копаемых, характеризующихся сложным геологическим строением, - по категории С2, и имеющих, по заключению органов государственной экспертизы, самостоятельное промышленное значение. Установление факта открытия месторождения твердых полезных ископаемых возмож</w:t>
      </w:r>
      <w:r>
        <w:t>но в отношении только тех объектов, запасы которых не поставлены на государственный баланс запасов полезных ископаемых в установленном порядке.</w:t>
      </w:r>
    </w:p>
    <w:p w:rsidR="00000000" w:rsidRDefault="00E21EAD">
      <w:pPr>
        <w:ind w:firstLine="720"/>
        <w:jc w:val="both"/>
      </w:pPr>
      <w:bookmarkStart w:id="21" w:name="sub_100010"/>
      <w:bookmarkEnd w:id="20"/>
      <w:r>
        <w:t>10. При установлении факта открытия месторождения полезных ископаемых недропользователю выда</w:t>
      </w:r>
      <w:r>
        <w:t>ется свидетельство установленного образца (</w:t>
      </w:r>
      <w:hyperlink w:anchor="sub_2000" w:history="1">
        <w:r>
          <w:rPr>
            <w:rStyle w:val="a4"/>
          </w:rPr>
          <w:t>приложение 2</w:t>
        </w:r>
      </w:hyperlink>
      <w:r>
        <w:t>) за подписью уполномоченного должностного лица Федерального агентства по недропользованию либо его территориального органа.</w:t>
      </w:r>
    </w:p>
    <w:bookmarkEnd w:id="21"/>
    <w:p w:rsidR="00000000" w:rsidRDefault="00E21EAD">
      <w:pPr>
        <w:ind w:firstLine="720"/>
        <w:jc w:val="both"/>
      </w:pPr>
      <w:r>
        <w:t>Свидетельства подготавливаются в трех эк</w:t>
      </w:r>
      <w:r>
        <w:t>земплярах, имеющих равную юридическую силу, один из которых выдается уполномоченному представителю недропользователя под расписку. Два других экземпляра, а также представленные недропользователем материалы, подтверждающие факт открытия месторождения полезн</w:t>
      </w:r>
      <w:r>
        <w:t>ых ископаемых, подлежат учету и хранению соответственно в федеральном и территориальных фондах геологической информации.</w:t>
      </w:r>
    </w:p>
    <w:p w:rsidR="00000000" w:rsidRDefault="00E21EAD">
      <w:pPr>
        <w:ind w:firstLine="720"/>
        <w:jc w:val="both"/>
      </w:pPr>
      <w:bookmarkStart w:id="22" w:name="sub_1000103"/>
      <w:r>
        <w:t>При установлении факта открытия месторождения полезных ископаемых, по своим характеристикам отвечающего требованиям, указанн</w:t>
      </w:r>
      <w:r>
        <w:t xml:space="preserve">ым в части 3 статьи 2.1 Закона Российской Федерации "О недрах", Федеральное агентство по недропользованию либо его территориальные органы в течение 10 дней с даты выдачи свидетельства представляют в Министерство природных ресурсов и экологии </w:t>
      </w:r>
      <w:r>
        <w:lastRenderedPageBreak/>
        <w:t>Российской Фед</w:t>
      </w:r>
      <w:r>
        <w:t>ерации сведения об установлении факта открытия такого месторождения по утвержденной в установленном порядке форме опубликования участков недр федерального значения с указанием номера и даты выдачи свидетельства.</w:t>
      </w:r>
    </w:p>
    <w:p w:rsidR="00000000" w:rsidRDefault="00E21EAD">
      <w:pPr>
        <w:ind w:firstLine="720"/>
        <w:jc w:val="both"/>
      </w:pPr>
      <w:bookmarkStart w:id="23" w:name="sub_100011"/>
      <w:bookmarkEnd w:id="22"/>
      <w:r>
        <w:t>11. Факт открытия место</w:t>
      </w:r>
      <w:r>
        <w:t>рождения полезных ископаемых устанавливается со дня подачи заявки об установлении факта открытия такого месторождения в Федеральное агентство по недропользованию или его территориальные органы.</w:t>
      </w:r>
    </w:p>
    <w:p w:rsidR="00000000" w:rsidRDefault="00E21EAD">
      <w:pPr>
        <w:ind w:firstLine="720"/>
        <w:jc w:val="both"/>
      </w:pPr>
      <w:bookmarkStart w:id="24" w:name="sub_100012"/>
      <w:bookmarkEnd w:id="23"/>
      <w:r>
        <w:t>12. В удовлетворении заявки отказывается в</w:t>
      </w:r>
      <w:r>
        <w:t xml:space="preserve"> случае, если представленные заявителем фактические данные не позволяют квалифицировать их как открытие месторождения полезных ископаемых, а также, если заявка подана заявителем с нарушением срока, указанного в </w:t>
      </w:r>
      <w:hyperlink w:anchor="sub_100005" w:history="1">
        <w:r>
          <w:rPr>
            <w:rStyle w:val="a4"/>
          </w:rPr>
          <w:t>пункте 5</w:t>
        </w:r>
      </w:hyperlink>
      <w:r>
        <w:t xml:space="preserve"> настояще</w:t>
      </w:r>
      <w:r>
        <w:t>й Инструкции.</w:t>
      </w:r>
    </w:p>
    <w:bookmarkEnd w:id="24"/>
    <w:p w:rsidR="00000000" w:rsidRDefault="00E21EAD">
      <w:pPr>
        <w:ind w:firstLine="720"/>
        <w:jc w:val="both"/>
      </w:pPr>
      <w:r>
        <w:t>О причинах отказа заявитель извещается в письменной форме.</w:t>
      </w:r>
    </w:p>
    <w:p w:rsidR="00000000" w:rsidRDefault="00E21EAD">
      <w:pPr>
        <w:ind w:firstLine="720"/>
        <w:jc w:val="both"/>
      </w:pPr>
    </w:p>
    <w:p w:rsidR="00000000" w:rsidRDefault="00E21EAD">
      <w:pPr>
        <w:ind w:firstLine="720"/>
        <w:jc w:val="right"/>
      </w:pPr>
      <w:bookmarkStart w:id="25" w:name="sub_1000"/>
      <w:bookmarkStart w:id="26" w:name="sub_10000"/>
      <w:r>
        <w:rPr>
          <w:rStyle w:val="a3"/>
        </w:rPr>
        <w:t>Приложение 1</w:t>
      </w:r>
    </w:p>
    <w:bookmarkEnd w:id="25"/>
    <w:bookmarkEnd w:id="26"/>
    <w:p w:rsidR="00000000" w:rsidRDefault="00E21EAD">
      <w:pPr>
        <w:ind w:firstLine="720"/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  <w:b/>
            <w:bCs/>
          </w:rPr>
          <w:t>Инструкции</w:t>
        </w:r>
      </w:hyperlink>
      <w:r>
        <w:rPr>
          <w:rStyle w:val="a3"/>
        </w:rPr>
        <w:t xml:space="preserve"> о порядке установления факта</w:t>
      </w:r>
    </w:p>
    <w:p w:rsidR="00000000" w:rsidRDefault="00E21EAD">
      <w:pPr>
        <w:ind w:firstLine="720"/>
        <w:jc w:val="right"/>
      </w:pPr>
      <w:r>
        <w:rPr>
          <w:rStyle w:val="a3"/>
        </w:rPr>
        <w:t>открытия месторождений полезных ископаемых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      </w:t>
      </w:r>
      <w:r>
        <w:t xml:space="preserve">                                                   (Образец)</w:t>
      </w:r>
    </w:p>
    <w:p w:rsidR="00000000" w:rsidRDefault="00E21EAD">
      <w:pPr>
        <w:pStyle w:val="af9"/>
      </w:pPr>
      <w:r>
        <w:t xml:space="preserve">                       Федеральное агентство по недропользованию или  его</w:t>
      </w:r>
    </w:p>
    <w:p w:rsidR="00000000" w:rsidRDefault="00E21EAD">
      <w:pPr>
        <w:pStyle w:val="af9"/>
      </w:pPr>
      <w:r>
        <w:t xml:space="preserve">                       территориальный орган</w:t>
      </w:r>
    </w:p>
    <w:p w:rsidR="00000000" w:rsidRDefault="00E21EAD">
      <w:pPr>
        <w:pStyle w:val="af9"/>
      </w:pPr>
      <w:r>
        <w:t xml:space="preserve">                       от _______________________________________________</w:t>
      </w:r>
    </w:p>
    <w:p w:rsidR="00000000" w:rsidRDefault="00E21EAD">
      <w:pPr>
        <w:pStyle w:val="af9"/>
      </w:pPr>
      <w:r>
        <w:t xml:space="preserve">  </w:t>
      </w:r>
      <w:r>
        <w:t xml:space="preserve">                        (руководитель и наименование юридического лица,</w:t>
      </w:r>
    </w:p>
    <w:p w:rsidR="00000000" w:rsidRDefault="00E21EAD">
      <w:pPr>
        <w:pStyle w:val="af9"/>
      </w:pPr>
      <w:r>
        <w:t xml:space="preserve">                                        Ф.И.О. физического лица),</w:t>
      </w:r>
    </w:p>
    <w:p w:rsidR="00000000" w:rsidRDefault="00E21EAD">
      <w:pPr>
        <w:pStyle w:val="af9"/>
      </w:pPr>
      <w:r>
        <w:t xml:space="preserve">                       проводившего работы по геологическому изучению</w:t>
      </w:r>
    </w:p>
    <w:p w:rsidR="00000000" w:rsidRDefault="00E21EAD">
      <w:pPr>
        <w:pStyle w:val="af9"/>
      </w:pPr>
      <w:r>
        <w:t xml:space="preserve">                       недр в соответствии с лиц</w:t>
      </w:r>
      <w:r>
        <w:t>ензией _________________</w:t>
      </w:r>
    </w:p>
    <w:p w:rsidR="00000000" w:rsidRDefault="00E21EAD">
      <w:pPr>
        <w:pStyle w:val="af9"/>
      </w:pPr>
      <w:r>
        <w:t xml:space="preserve">                       _________________________________________________,</w:t>
      </w:r>
    </w:p>
    <w:p w:rsidR="00000000" w:rsidRDefault="00E21EAD">
      <w:pPr>
        <w:pStyle w:val="af9"/>
      </w:pPr>
      <w:r>
        <w:t xml:space="preserve">                                      (номер и серия лицензии)</w:t>
      </w:r>
    </w:p>
    <w:p w:rsidR="00000000" w:rsidRDefault="00E21EAD">
      <w:pPr>
        <w:pStyle w:val="af9"/>
      </w:pPr>
      <w:r>
        <w:t xml:space="preserve">                       выданной__________________________________________</w:t>
      </w:r>
    </w:p>
    <w:p w:rsidR="00000000" w:rsidRDefault="00E21EAD">
      <w:pPr>
        <w:pStyle w:val="af9"/>
      </w:pPr>
      <w:r>
        <w:t xml:space="preserve">                    </w:t>
      </w:r>
      <w:r>
        <w:t xml:space="preserve">             (название органа, выдавшего лицензию)</w:t>
      </w:r>
    </w:p>
    <w:p w:rsidR="00000000" w:rsidRDefault="00E21EAD">
      <w:pPr>
        <w:pStyle w:val="af9"/>
      </w:pPr>
      <w:r>
        <w:t xml:space="preserve">                       и действительной до ______________________________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                          </w:t>
      </w:r>
      <w:r>
        <w:rPr>
          <w:rStyle w:val="a3"/>
        </w:rPr>
        <w:t>Заявка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Прошу признать факт открытия месторождения полезных ископаемых _____</w:t>
      </w:r>
    </w:p>
    <w:p w:rsidR="00000000" w:rsidRDefault="00E21EAD">
      <w:pPr>
        <w:pStyle w:val="af9"/>
      </w:pPr>
      <w:r>
        <w:t>_________________</w:t>
      </w:r>
      <w:r>
        <w:t>_______________________________________________________,</w:t>
      </w:r>
    </w:p>
    <w:p w:rsidR="00000000" w:rsidRDefault="00E21EAD">
      <w:pPr>
        <w:pStyle w:val="af9"/>
      </w:pPr>
      <w:r>
        <w:t xml:space="preserve">          (название месторождения, вид полезного ископаемого)</w:t>
      </w:r>
    </w:p>
    <w:p w:rsidR="00000000" w:rsidRDefault="00E21EAD">
      <w:pPr>
        <w:pStyle w:val="af9"/>
      </w:pPr>
      <w:r>
        <w:t>расположенного___________________________________________________________</w:t>
      </w:r>
    </w:p>
    <w:p w:rsidR="00000000" w:rsidRDefault="00E21EAD">
      <w:pPr>
        <w:pStyle w:val="af9"/>
      </w:pPr>
      <w:r>
        <w:t xml:space="preserve">                           (район, субъект Российской Федерации</w:t>
      </w:r>
      <w:r>
        <w:t>)</w:t>
      </w:r>
    </w:p>
    <w:p w:rsidR="00000000" w:rsidRDefault="00E21EAD">
      <w:pPr>
        <w:pStyle w:val="af9"/>
      </w:pPr>
      <w:r>
        <w:t>_________________________________________________________________________</w:t>
      </w:r>
    </w:p>
    <w:p w:rsidR="00000000" w:rsidRDefault="00E21EAD">
      <w:pPr>
        <w:pStyle w:val="af9"/>
      </w:pPr>
      <w:r>
        <w:lastRenderedPageBreak/>
        <w:t xml:space="preserve">   (указать о намерениях разведки и разработки месторождения полезного</w:t>
      </w:r>
    </w:p>
    <w:p w:rsidR="00000000" w:rsidRDefault="00E21EAD">
      <w:pPr>
        <w:pStyle w:val="af9"/>
      </w:pPr>
      <w:r>
        <w:t xml:space="preserve">                           ископаемого)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Прилагаемые материалы:</w:t>
      </w:r>
    </w:p>
    <w:p w:rsidR="00000000" w:rsidRDefault="00E21EAD">
      <w:pPr>
        <w:pStyle w:val="af9"/>
      </w:pPr>
      <w:r>
        <w:t>________________________________________</w:t>
      </w:r>
      <w:r>
        <w:t>_________________________________</w:t>
      </w:r>
    </w:p>
    <w:p w:rsidR="00000000" w:rsidRDefault="00E21EAD">
      <w:pPr>
        <w:pStyle w:val="af9"/>
      </w:pPr>
      <w:r>
        <w:t xml:space="preserve">                      (указать прилагаемые материалы)</w:t>
      </w:r>
    </w:p>
    <w:p w:rsidR="00000000" w:rsidRDefault="00E21EAD">
      <w:pPr>
        <w:pStyle w:val="af9"/>
      </w:pPr>
      <w:r>
        <w:t>_____________________________        ____________________________________</w:t>
      </w:r>
    </w:p>
    <w:p w:rsidR="00000000" w:rsidRDefault="00E21EAD">
      <w:pPr>
        <w:pStyle w:val="af9"/>
      </w:pPr>
      <w:r>
        <w:t xml:space="preserve">      (дата поступления)                  (подпись заявителя и дата)</w:t>
      </w:r>
    </w:p>
    <w:p w:rsidR="00000000" w:rsidRDefault="00E21EAD">
      <w:pPr>
        <w:ind w:firstLine="720"/>
        <w:jc w:val="both"/>
      </w:pPr>
    </w:p>
    <w:p w:rsidR="00000000" w:rsidRDefault="00E21EAD">
      <w:pPr>
        <w:ind w:firstLine="720"/>
        <w:jc w:val="right"/>
      </w:pPr>
      <w:bookmarkStart w:id="27" w:name="sub_2000"/>
      <w:r>
        <w:rPr>
          <w:rStyle w:val="a3"/>
        </w:rPr>
        <w:t>Приложение 2</w:t>
      </w:r>
    </w:p>
    <w:bookmarkEnd w:id="27"/>
    <w:p w:rsidR="00000000" w:rsidRDefault="00E21EAD">
      <w:pPr>
        <w:ind w:firstLine="720"/>
        <w:jc w:val="right"/>
      </w:pPr>
      <w:r>
        <w:rPr>
          <w:rStyle w:val="a3"/>
        </w:rPr>
        <w:t xml:space="preserve">к </w:t>
      </w:r>
      <w:hyperlink w:anchor="sub_100000" w:history="1">
        <w:r>
          <w:rPr>
            <w:rStyle w:val="a4"/>
            <w:b/>
            <w:bCs/>
          </w:rPr>
          <w:t>Инструкции</w:t>
        </w:r>
      </w:hyperlink>
      <w:r>
        <w:rPr>
          <w:rStyle w:val="a3"/>
        </w:rPr>
        <w:t xml:space="preserve"> о порядке установления факта</w:t>
      </w:r>
    </w:p>
    <w:p w:rsidR="00000000" w:rsidRDefault="00E21EAD">
      <w:pPr>
        <w:ind w:firstLine="720"/>
        <w:jc w:val="right"/>
      </w:pPr>
      <w:r>
        <w:rPr>
          <w:rStyle w:val="a3"/>
        </w:rPr>
        <w:t>открытия месторождений полезных ископаемых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                                                           (Образец)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                           Федеральное агентство по недро</w:t>
      </w:r>
      <w:r>
        <w:t>пользованию</w:t>
      </w:r>
    </w:p>
    <w:p w:rsidR="00000000" w:rsidRDefault="00E21EAD">
      <w:pPr>
        <w:pStyle w:val="af9"/>
      </w:pPr>
      <w:r>
        <w:t xml:space="preserve">                                или его территориальный орган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                    </w:t>
      </w:r>
      <w:r>
        <w:rPr>
          <w:rStyle w:val="a3"/>
        </w:rPr>
        <w:t>Свидетельство</w:t>
      </w:r>
    </w:p>
    <w:p w:rsidR="00000000" w:rsidRDefault="00E21EAD">
      <w:pPr>
        <w:pStyle w:val="af9"/>
      </w:pPr>
      <w:r>
        <w:t xml:space="preserve">     </w:t>
      </w:r>
      <w:r>
        <w:rPr>
          <w:rStyle w:val="a3"/>
        </w:rPr>
        <w:t>об установлении факта открытия месторождения полезных ископаемых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 xml:space="preserve">                                                            N _________</w:t>
      </w:r>
      <w:r>
        <w:t>__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>Выдано___________________________________________________________________</w:t>
      </w:r>
    </w:p>
    <w:p w:rsidR="00000000" w:rsidRDefault="00E21EAD">
      <w:pPr>
        <w:pStyle w:val="af9"/>
      </w:pPr>
      <w:r>
        <w:t xml:space="preserve">     (субъект предпринимательской деятельности, получивший свидетельство)</w:t>
      </w:r>
    </w:p>
    <w:p w:rsidR="00000000" w:rsidRDefault="00E21EAD">
      <w:pPr>
        <w:pStyle w:val="af9"/>
      </w:pPr>
      <w:r>
        <w:t>в лице___________________________________________________________________</w:t>
      </w:r>
    </w:p>
    <w:p w:rsidR="00000000" w:rsidRDefault="00E21EAD">
      <w:pPr>
        <w:pStyle w:val="af9"/>
      </w:pPr>
      <w:r>
        <w:t xml:space="preserve">  (Ф.И.О. лица, представляющег</w:t>
      </w:r>
      <w:r>
        <w:t>о субъект предпринимательской деятельности)</w:t>
      </w:r>
    </w:p>
    <w:p w:rsidR="00000000" w:rsidRDefault="00E21EAD">
      <w:pPr>
        <w:pStyle w:val="af9"/>
      </w:pPr>
      <w:r>
        <w:t>Месторождение____________________________________________________________</w:t>
      </w:r>
    </w:p>
    <w:p w:rsidR="00000000" w:rsidRDefault="00E21EAD">
      <w:pPr>
        <w:pStyle w:val="af9"/>
      </w:pPr>
      <w:r>
        <w:t xml:space="preserve">                  (название месторождения, вид полезного ископаемого)</w:t>
      </w:r>
    </w:p>
    <w:p w:rsidR="00000000" w:rsidRDefault="00E21EAD">
      <w:pPr>
        <w:pStyle w:val="af9"/>
      </w:pPr>
      <w:r>
        <w:t>Местоположение______________________________________________________</w:t>
      </w:r>
      <w:r>
        <w:t>_____</w:t>
      </w:r>
    </w:p>
    <w:p w:rsidR="00000000" w:rsidRDefault="00E21EAD">
      <w:pPr>
        <w:pStyle w:val="af9"/>
      </w:pPr>
      <w:r>
        <w:t xml:space="preserve">                (близлежащий населенный пункт, район, округ, субъект</w:t>
      </w:r>
    </w:p>
    <w:p w:rsidR="00000000" w:rsidRDefault="00E21EAD">
      <w:pPr>
        <w:pStyle w:val="af9"/>
      </w:pPr>
      <w:r>
        <w:t xml:space="preserve">              Федерации, географические координаты центра месторождения)</w:t>
      </w:r>
    </w:p>
    <w:p w:rsidR="00000000" w:rsidRDefault="00E21EAD">
      <w:pPr>
        <w:pStyle w:val="af9"/>
      </w:pPr>
      <w:r>
        <w:t>Месторождение открыто____________________________________________________</w:t>
      </w:r>
    </w:p>
    <w:p w:rsidR="00000000" w:rsidRDefault="00E21EAD">
      <w:pPr>
        <w:pStyle w:val="af9"/>
      </w:pPr>
      <w:r>
        <w:t xml:space="preserve">                             (дата</w:t>
      </w:r>
      <w:r>
        <w:t xml:space="preserve"> открытия месторождения)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>Уполномоченный представитель</w:t>
      </w:r>
    </w:p>
    <w:p w:rsidR="00000000" w:rsidRDefault="00E21EAD">
      <w:pPr>
        <w:pStyle w:val="af9"/>
      </w:pPr>
      <w:r>
        <w:t>Федерального агентства по недропользованию</w:t>
      </w:r>
    </w:p>
    <w:p w:rsidR="00000000" w:rsidRDefault="00E21EAD">
      <w:pPr>
        <w:pStyle w:val="af9"/>
      </w:pPr>
      <w:r>
        <w:lastRenderedPageBreak/>
        <w:t>или его территориального органа</w:t>
      </w:r>
    </w:p>
    <w:p w:rsidR="00000000" w:rsidRDefault="00E21EAD">
      <w:pPr>
        <w:pStyle w:val="af9"/>
      </w:pPr>
      <w:r>
        <w:t>__________________________________________</w:t>
      </w:r>
    </w:p>
    <w:p w:rsidR="00000000" w:rsidRDefault="00E21EAD">
      <w:pPr>
        <w:pStyle w:val="af9"/>
      </w:pPr>
      <w:r>
        <w:t xml:space="preserve"> (Ф.И.О.)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>"___"______________________г.</w:t>
      </w:r>
    </w:p>
    <w:p w:rsidR="00000000" w:rsidRDefault="00E21EAD">
      <w:pPr>
        <w:pStyle w:val="af9"/>
      </w:pPr>
      <w:r>
        <w:t>(дата выдачи свидетельства)</w:t>
      </w:r>
    </w:p>
    <w:p w:rsidR="00000000" w:rsidRDefault="00E21EAD">
      <w:pPr>
        <w:ind w:firstLine="720"/>
        <w:jc w:val="both"/>
      </w:pPr>
    </w:p>
    <w:p w:rsidR="00000000" w:rsidRDefault="00E21EAD">
      <w:pPr>
        <w:pStyle w:val="af9"/>
      </w:pPr>
      <w:r>
        <w:t>М.П.</w:t>
      </w:r>
    </w:p>
    <w:p w:rsidR="00000000" w:rsidRDefault="00E21EAD">
      <w:pPr>
        <w:ind w:firstLine="720"/>
        <w:jc w:val="both"/>
      </w:pPr>
    </w:p>
    <w:sectPr w:rsidR="00000000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AD"/>
    <w:rsid w:val="00E2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basedOn w:val="a3"/>
    <w:uiPriority w:val="9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8">
    <w:name w:val="Заголовок своего сообщения"/>
    <w:basedOn w:val="a3"/>
    <w:uiPriority w:val="99"/>
  </w:style>
  <w:style w:type="paragraph" w:customStyle="1" w:styleId="a9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a">
    <w:name w:val="Заголовок чужого сообщения"/>
    <w:basedOn w:val="a3"/>
    <w:uiPriority w:val="99"/>
    <w:rPr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pPr>
      <w:ind w:left="0"/>
    </w:pPr>
  </w:style>
  <w:style w:type="paragraph" w:customStyle="1" w:styleId="af">
    <w:name w:val="Текст (лев. подпись)"/>
    <w:basedOn w:val="a"/>
    <w:next w:val="a"/>
    <w:uiPriority w:val="99"/>
  </w:style>
  <w:style w:type="paragraph" w:customStyle="1" w:styleId="af0">
    <w:name w:val="Колонтитул (левый)"/>
    <w:basedOn w:val="af"/>
    <w:next w:val="a"/>
    <w:uiPriority w:val="99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</w:style>
  <w:style w:type="character" w:customStyle="1" w:styleId="af6">
    <w:name w:val="Не вступил в силу"/>
    <w:basedOn w:val="a3"/>
    <w:uiPriority w:val="99"/>
    <w:rPr>
      <w:color w:val="008080"/>
    </w:rPr>
  </w:style>
  <w:style w:type="paragraph" w:customStyle="1" w:styleId="af7">
    <w:name w:val="Нормальный (таблица)"/>
    <w:basedOn w:val="a"/>
    <w:next w:val="a"/>
    <w:uiPriority w:val="99"/>
    <w:pPr>
      <w:jc w:val="both"/>
    </w:pPr>
  </w:style>
  <w:style w:type="paragraph" w:customStyle="1" w:styleId="af8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</w:style>
  <w:style w:type="character" w:customStyle="1" w:styleId="aff">
    <w:name w:val="Продолжение ссылки"/>
    <w:basedOn w:val="a4"/>
    <w:uiPriority w:val="99"/>
  </w:style>
  <w:style w:type="paragraph" w:customStyle="1" w:styleId="aff0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1">
    <w:name w:val="Сравнение редакций"/>
    <w:basedOn w:val="a3"/>
    <w:uiPriority w:val="99"/>
  </w:style>
  <w:style w:type="character" w:customStyle="1" w:styleId="aff2">
    <w:name w:val="Сравнение редакций. Добавленный фрагмент"/>
    <w:uiPriority w:val="99"/>
    <w:rPr>
      <w:color w:val="0000FF"/>
    </w:rPr>
  </w:style>
  <w:style w:type="character" w:customStyle="1" w:styleId="aff3">
    <w:name w:val="Сравнение редакций. Удаленный фрагмент"/>
    <w:uiPriority w:val="99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</w:style>
  <w:style w:type="character" w:customStyle="1" w:styleId="aff7">
    <w:name w:val="Утратил силу"/>
    <w:basedOn w:val="a3"/>
    <w:uiPriority w:val="99"/>
    <w:rPr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2013-03-14T04:16:00Z</dcterms:created>
  <dcterms:modified xsi:type="dcterms:W3CDTF">2013-03-14T04:16:00Z</dcterms:modified>
</cp:coreProperties>
</file>