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D" w:rsidRDefault="0080166D" w:rsidP="0080166D">
      <w:pPr>
        <w:pStyle w:val="1"/>
      </w:pPr>
      <w:bookmarkStart w:id="0" w:name="_GoBack"/>
      <w:bookmarkEnd w:id="0"/>
      <w:r>
        <w:t>Приказ МПР России №195 от 30 июля 2007 года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Style w:val="a4"/>
          <w:rFonts w:ascii="Arial" w:hAnsi="Arial" w:cs="Arial"/>
          <w:color w:val="333300"/>
          <w:sz w:val="11"/>
          <w:szCs w:val="11"/>
        </w:rPr>
        <w:t>МИНИСТЕРСТВО ПРИРОДНЫХ РЕСУРСОВ РОССИЙСКОЙ ФЕДЕРАЦИИ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Style w:val="a4"/>
          <w:rFonts w:ascii="Arial" w:hAnsi="Arial" w:cs="Arial"/>
          <w:color w:val="333300"/>
          <w:sz w:val="11"/>
          <w:szCs w:val="11"/>
        </w:rPr>
        <w:t>ПРИКАЗ</w:t>
      </w:r>
      <w:r>
        <w:rPr>
          <w:rFonts w:ascii="Arial" w:hAnsi="Arial" w:cs="Arial"/>
          <w:b/>
          <w:bCs/>
          <w:color w:val="333300"/>
          <w:sz w:val="11"/>
          <w:szCs w:val="11"/>
        </w:rPr>
        <w:br/>
      </w:r>
      <w:r>
        <w:rPr>
          <w:rStyle w:val="a4"/>
          <w:rFonts w:ascii="Arial" w:hAnsi="Arial" w:cs="Arial"/>
          <w:color w:val="333300"/>
          <w:sz w:val="11"/>
          <w:szCs w:val="11"/>
        </w:rPr>
        <w:t xml:space="preserve">от 30 июля </w:t>
      </w:r>
      <w:smartTag w:uri="urn:schemas-microsoft-com:office:smarttags" w:element="metricconverter">
        <w:smartTagPr>
          <w:attr w:name="ProductID" w:val="2007 г"/>
        </w:smartTagPr>
        <w:r>
          <w:rPr>
            <w:rStyle w:val="a4"/>
            <w:rFonts w:ascii="Arial" w:hAnsi="Arial" w:cs="Arial"/>
            <w:color w:val="333300"/>
            <w:sz w:val="11"/>
            <w:szCs w:val="11"/>
          </w:rPr>
          <w:t>2007 г</w:t>
        </w:r>
      </w:smartTag>
      <w:r>
        <w:rPr>
          <w:rStyle w:val="a4"/>
          <w:rFonts w:ascii="Arial" w:hAnsi="Arial" w:cs="Arial"/>
          <w:color w:val="333300"/>
          <w:sz w:val="11"/>
          <w:szCs w:val="11"/>
        </w:rPr>
        <w:t>. N 195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Style w:val="a4"/>
          <w:rFonts w:ascii="Arial" w:hAnsi="Arial" w:cs="Arial"/>
          <w:color w:val="333300"/>
          <w:sz w:val="11"/>
          <w:szCs w:val="11"/>
        </w:rPr>
        <w:t>ОБ УТВЕРЖДЕНИИ КЛАССИФИКАЦИИ</w:t>
      </w:r>
      <w:r>
        <w:rPr>
          <w:rFonts w:ascii="Arial" w:hAnsi="Arial" w:cs="Arial"/>
          <w:b/>
          <w:bCs/>
          <w:color w:val="333300"/>
          <w:sz w:val="11"/>
          <w:szCs w:val="11"/>
        </w:rPr>
        <w:br/>
      </w:r>
      <w:r>
        <w:rPr>
          <w:rStyle w:val="a4"/>
          <w:rFonts w:ascii="Arial" w:hAnsi="Arial" w:cs="Arial"/>
          <w:color w:val="333300"/>
          <w:sz w:val="11"/>
          <w:szCs w:val="11"/>
        </w:rPr>
        <w:t>ЗАПАСОВ И ПРОГНОЗНЫХ РЕСУРСОВ ПИТЬЕВЫХ, ТЕХНИЧЕСКИХ</w:t>
      </w:r>
      <w:r>
        <w:rPr>
          <w:rFonts w:ascii="Arial" w:hAnsi="Arial" w:cs="Arial"/>
          <w:b/>
          <w:bCs/>
          <w:color w:val="333300"/>
          <w:sz w:val="11"/>
          <w:szCs w:val="11"/>
        </w:rPr>
        <w:br/>
      </w:r>
      <w:r>
        <w:rPr>
          <w:rStyle w:val="a4"/>
          <w:rFonts w:ascii="Arial" w:hAnsi="Arial" w:cs="Arial"/>
          <w:color w:val="333300"/>
          <w:sz w:val="11"/>
          <w:szCs w:val="11"/>
        </w:rPr>
        <w:t>И МИНЕРАЛЬНЫХ ПОДЗЕМНЫХ ВОД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 xml:space="preserve">В соответствии с Законом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Arial" w:hAnsi="Arial" w:cs="Arial"/>
            <w:color w:val="333300"/>
            <w:sz w:val="11"/>
            <w:szCs w:val="11"/>
          </w:rPr>
          <w:t>1992 г</w:t>
        </w:r>
      </w:smartTag>
      <w:r>
        <w:rPr>
          <w:rFonts w:ascii="Arial" w:hAnsi="Arial" w:cs="Arial"/>
          <w:color w:val="333300"/>
          <w:sz w:val="11"/>
          <w:szCs w:val="11"/>
        </w:rPr>
        <w:t xml:space="preserve">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Положением о Министерстве природных ресурсов Российской Федерации, утвержденным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333300"/>
            <w:sz w:val="11"/>
            <w:szCs w:val="11"/>
          </w:rPr>
          <w:t>2004 г</w:t>
        </w:r>
      </w:smartTag>
      <w:r>
        <w:rPr>
          <w:rFonts w:ascii="Arial" w:hAnsi="Arial" w:cs="Arial"/>
          <w:color w:val="333300"/>
          <w:sz w:val="11"/>
          <w:szCs w:val="11"/>
        </w:rPr>
        <w:t xml:space="preserve">. N 370 (Собрание законодательства Российской Федерации, 2004, N 31, ст. 3260; 2004, N 32, ст. 3347; 2005, N 52 (III ч.), ст. 5759; 2006, N 52 (III ч.), ст. 5597; 2007, N 22, ст. 2645), Положением о Федеральном агентстве по недропользованию, утвержденным Постановлением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333300"/>
            <w:sz w:val="11"/>
            <w:szCs w:val="11"/>
          </w:rPr>
          <w:t>2004 г</w:t>
        </w:r>
      </w:smartTag>
      <w:r>
        <w:rPr>
          <w:rFonts w:ascii="Arial" w:hAnsi="Arial" w:cs="Arial"/>
          <w:color w:val="333300"/>
          <w:sz w:val="11"/>
          <w:szCs w:val="11"/>
        </w:rPr>
        <w:t>. N 293 (Собрание законодательства Российской Федерации, 2004, N 26, ст. 2669; 2006, N 25, ст. 2723), приказываю: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1. Утвердить прилагаемую Классификацию запасов и прогнозных ресурсов питьевых, технических и минеральных подземных вод.</w:t>
      </w:r>
      <w:r>
        <w:rPr>
          <w:rFonts w:ascii="Arial" w:hAnsi="Arial" w:cs="Arial"/>
          <w:color w:val="333300"/>
          <w:sz w:val="11"/>
          <w:szCs w:val="11"/>
        </w:rPr>
        <w:br/>
        <w:t xml:space="preserve">2. Ввести в действие указанную в пункте 1 настоящего Приказа Классификацию запасов и прогнозных ресурсов питьевых, технических и минеральных подземных вод с 1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color w:val="333300"/>
            <w:sz w:val="11"/>
            <w:szCs w:val="11"/>
          </w:rPr>
          <w:t>2008 г</w:t>
        </w:r>
      </w:smartTag>
      <w:r>
        <w:rPr>
          <w:rFonts w:ascii="Arial" w:hAnsi="Arial" w:cs="Arial"/>
          <w:color w:val="333300"/>
          <w:sz w:val="11"/>
          <w:szCs w:val="11"/>
        </w:rPr>
        <w:t>.</w:t>
      </w:r>
    </w:p>
    <w:p w:rsidR="0080166D" w:rsidRDefault="0080166D" w:rsidP="0080166D">
      <w:pPr>
        <w:pStyle w:val="a3"/>
        <w:jc w:val="right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Врио Министра</w:t>
      </w:r>
      <w:r>
        <w:rPr>
          <w:rFonts w:ascii="Arial" w:hAnsi="Arial" w:cs="Arial"/>
          <w:color w:val="333300"/>
          <w:sz w:val="11"/>
          <w:szCs w:val="11"/>
        </w:rPr>
        <w:br/>
        <w:t>А.А.ТЕМКИН</w:t>
      </w:r>
    </w:p>
    <w:p w:rsidR="0080166D" w:rsidRDefault="0080166D" w:rsidP="0080166D">
      <w:pPr>
        <w:pStyle w:val="a3"/>
        <w:jc w:val="right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Утверждена</w:t>
      </w:r>
      <w:r>
        <w:rPr>
          <w:rFonts w:ascii="Arial" w:hAnsi="Arial" w:cs="Arial"/>
          <w:color w:val="333300"/>
          <w:sz w:val="11"/>
          <w:szCs w:val="11"/>
        </w:rPr>
        <w:br/>
        <w:t>Приказом МПР России</w:t>
      </w:r>
      <w:r>
        <w:rPr>
          <w:rFonts w:ascii="Arial" w:hAnsi="Arial" w:cs="Arial"/>
          <w:color w:val="333300"/>
          <w:sz w:val="11"/>
          <w:szCs w:val="11"/>
        </w:rPr>
        <w:br/>
        <w:t>от 30.07.2007 N 195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Style w:val="a4"/>
          <w:rFonts w:ascii="Arial" w:hAnsi="Arial" w:cs="Arial"/>
          <w:color w:val="333300"/>
          <w:sz w:val="11"/>
          <w:szCs w:val="11"/>
        </w:rPr>
        <w:t>КЛАССИФИКАЦИЯ</w:t>
      </w:r>
      <w:r>
        <w:rPr>
          <w:rFonts w:ascii="Arial" w:hAnsi="Arial" w:cs="Arial"/>
          <w:b/>
          <w:bCs/>
          <w:color w:val="333300"/>
          <w:sz w:val="11"/>
          <w:szCs w:val="11"/>
        </w:rPr>
        <w:br/>
      </w:r>
      <w:r>
        <w:rPr>
          <w:rStyle w:val="a4"/>
          <w:rFonts w:ascii="Arial" w:hAnsi="Arial" w:cs="Arial"/>
          <w:color w:val="333300"/>
          <w:sz w:val="11"/>
          <w:szCs w:val="11"/>
        </w:rPr>
        <w:t>ЗАПАСОВ И ПРОГНОЗНЫХ РЕСУРСОВ ПИТЬЕВЫХ,</w:t>
      </w:r>
      <w:r>
        <w:rPr>
          <w:rFonts w:ascii="Arial" w:hAnsi="Arial" w:cs="Arial"/>
          <w:b/>
          <w:bCs/>
          <w:color w:val="333300"/>
          <w:sz w:val="11"/>
          <w:szCs w:val="11"/>
        </w:rPr>
        <w:br/>
      </w:r>
      <w:r>
        <w:rPr>
          <w:rStyle w:val="a4"/>
          <w:rFonts w:ascii="Arial" w:hAnsi="Arial" w:cs="Arial"/>
          <w:color w:val="333300"/>
          <w:sz w:val="11"/>
          <w:szCs w:val="11"/>
        </w:rPr>
        <w:t>ТЕХНИЧЕСКИХ И МИНЕРАЛЬНЫХ ПОДЗЕМНЫХ ВОД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I. Общие положения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 xml:space="preserve">1. Настоящая Классификация запасов и прогнозных ресурсов питьевых, технических и минеральных подземных вод (далее - Классификация) разработана в соответствии с Законом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Arial" w:hAnsi="Arial" w:cs="Arial"/>
            <w:color w:val="333300"/>
            <w:sz w:val="11"/>
            <w:szCs w:val="11"/>
          </w:rPr>
          <w:t>1992 г</w:t>
        </w:r>
      </w:smartTag>
      <w:r>
        <w:rPr>
          <w:rFonts w:ascii="Arial" w:hAnsi="Arial" w:cs="Arial"/>
          <w:color w:val="333300"/>
          <w:sz w:val="11"/>
          <w:szCs w:val="11"/>
        </w:rPr>
        <w:t xml:space="preserve">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Положением о Министерстве природных ресурсов Российской Федерации, утвержденным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333300"/>
            <w:sz w:val="11"/>
            <w:szCs w:val="11"/>
          </w:rPr>
          <w:t>2004 г</w:t>
        </w:r>
      </w:smartTag>
      <w:r>
        <w:rPr>
          <w:rFonts w:ascii="Arial" w:hAnsi="Arial" w:cs="Arial"/>
          <w:color w:val="333300"/>
          <w:sz w:val="11"/>
          <w:szCs w:val="11"/>
        </w:rPr>
        <w:t>. N 370 (Собрание законодательства Российской Федерации, 2004, N 31, ст. 3260; 2004, N 32, ст. 3347; 2005, N 52 (III ч.), ст. 5759; 2006, N 52 (III ч.), ст. 5597; 2007, N 22, ст. 2645), и устанавливает единые для Российской Федерации принципы классификации запасов и прогнозных ресурсов питьевых, технических и минеральных подземных вод.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2. Запасы питьевых, технических и минеральных подземных вод подсчитываются по результатам геологоразведочных работ, выполненных в процессе геологического изучения и оценки предоставленных в пользование участков недр, а также по данным разведки таких участков недр или эксплуатации действующих водозаборных сооружений для добычи подземных вод.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3. Прогнозные ресурсы питьевых, технических и минеральных подземных вод оцениваются по водоносным горизонтам (комплексам) в пределах артезианских гидрогеологических структур различных порядков (или их частей), речных бассейнов и водоносным горизонтам (комплексам) или водоносным зонам в пределах гидрогеологических складчатых областей.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4. Требования к качеству питьевых и минеральных подземных вод, а также к организации зон и округов санитарной (горно-санитарной) охраны водозаборных сооружений по их добыче определяются в порядке, установленном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5. Объектом подсчета запасов подземных вод является месторождение питьевых, технических и минеральных подземных вод. Объектом оценки прогнозных ресурсов являются водоносные горизонты (комплексы) в пределах артезианских гидрогеологических структур различного порядка, речных бассейнов, водоносные зоны гидрогеологических складчатых областей, фланги месторождений подземных вод, оцененные на основании комплекса благоприятных гидрогеологических предпосылок, обоснованных по результатам региональных гидрогеологических исследований; регионального математического моделирования; балансовых и гидродинамических подсчетов; экспертных оценок с использованием данных геофизических и гидрометрических исследований, гидрогеологического опробования скважин различного назначения.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6. Подсчет и учет запасов месторождений питьевых, технических и минеральных подземных вод производится в расходах подземных вод (м3/сут.), которые могут быть получены на месторождении проектными водозаборными сооружениями при заданном режиме эксплуатации и качестве воды, удовлетворяющем требованиям ее целевого использования в течение расчетного срока эксплуатации.</w:t>
      </w:r>
      <w:r>
        <w:rPr>
          <w:rFonts w:ascii="Arial" w:hAnsi="Arial" w:cs="Arial"/>
          <w:color w:val="333300"/>
          <w:sz w:val="11"/>
          <w:szCs w:val="11"/>
        </w:rPr>
        <w:br/>
        <w:t>Оценка и учет прогнозных ресурсов питьевых, технических и минеральных подземных вод производится в расходах подземных вод (м3/сут.), которые могут быть получены из водоносных горизонтов (комплексов) условными обобщенными водозаборными сооружениями в пределах гидрогеологических структур, речных бассейнов, территорий субъектов Российской Федерации и административных образований, а также участков недр, перспективных для выявления месторождений подземных вод.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II. Группы запасов</w:t>
      </w:r>
      <w:r>
        <w:rPr>
          <w:rFonts w:ascii="Arial" w:hAnsi="Arial" w:cs="Arial"/>
          <w:color w:val="333300"/>
          <w:sz w:val="11"/>
          <w:szCs w:val="11"/>
        </w:rPr>
        <w:br/>
        <w:t>питьевых, технических и минеральных подземных вод</w:t>
      </w:r>
      <w:r>
        <w:rPr>
          <w:rFonts w:ascii="Arial" w:hAnsi="Arial" w:cs="Arial"/>
          <w:color w:val="333300"/>
          <w:sz w:val="11"/>
          <w:szCs w:val="11"/>
        </w:rPr>
        <w:br/>
        <w:t>по условиям возможности использования</w:t>
      </w:r>
      <w:r>
        <w:rPr>
          <w:rFonts w:ascii="Arial" w:hAnsi="Arial" w:cs="Arial"/>
          <w:color w:val="333300"/>
          <w:sz w:val="11"/>
          <w:szCs w:val="11"/>
        </w:rPr>
        <w:br/>
        <w:t>по целевому назначению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7. По условиям возможности использования запасов питьевых, технических и минеральных подземных вод по заданному целевому назначению в течение расчетного срока эксплуатации и подлежащих государственному учету, запасы подразделяются на две основные группы, подлежащие раздельному подсчету и учету: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- балансовые;</w:t>
      </w:r>
      <w:r>
        <w:rPr>
          <w:rFonts w:ascii="Arial" w:hAnsi="Arial" w:cs="Arial"/>
          <w:color w:val="333300"/>
          <w:sz w:val="11"/>
          <w:szCs w:val="11"/>
        </w:rPr>
        <w:br/>
        <w:t>- забалансовые.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К балансовым запасам питьевых и минеральных подземных вод относятся запасы подземных вод, которые по своему химическому составу соответствуют требованиям, установленным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курортах, а также имеется возможность организации зон и округов санитарной (горно-санитарной) охраны проектных водозаборных сооружений по добыче подземных вод.</w:t>
      </w:r>
      <w:r>
        <w:rPr>
          <w:rFonts w:ascii="Arial" w:hAnsi="Arial" w:cs="Arial"/>
          <w:color w:val="333300"/>
          <w:sz w:val="11"/>
          <w:szCs w:val="11"/>
        </w:rPr>
        <w:br/>
        <w:t>К забалансовым запасам относятся запасы питьевых и минеральных подземных вод, качество которых по ряду показателей не соответствует установленным требованиям и (или) на момент подсчета запасов отсутствуют условия для создания зон и округов санитарной (горно-санитарной) охраны проектных водозаборных сооружений.</w:t>
      </w:r>
      <w:r>
        <w:rPr>
          <w:rFonts w:ascii="Arial" w:hAnsi="Arial" w:cs="Arial"/>
          <w:color w:val="333300"/>
          <w:sz w:val="11"/>
          <w:szCs w:val="11"/>
        </w:rPr>
        <w:br/>
        <w:t>Забалансовые запасы месторождений подсчитываются и учитываются в случаях наличия перспективы разработки методов водоподготовки для доведения качества воды до установленных требований и возможности организации в дальнейшем зон и округов санитарной (горно-санитарной) охраны. Для технических подземных вод забалансовые запасы не выделяются и не учитываются.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lastRenderedPageBreak/>
        <w:t>8. Оценка балансовой принадлежности питьевых и минеральных подземных вод производится при проведении государственной экспертизы запасов, подсчитанных по результатам геологоразведочных работ, и с учетом соответствия химического состава подземных вод требованиям, устанавливаемым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III. Категории запасов</w:t>
      </w:r>
      <w:r>
        <w:rPr>
          <w:rFonts w:ascii="Arial" w:hAnsi="Arial" w:cs="Arial"/>
          <w:color w:val="333300"/>
          <w:sz w:val="11"/>
          <w:szCs w:val="11"/>
        </w:rPr>
        <w:br/>
        <w:t>и прогнозных ресурсов питьевых, технических</w:t>
      </w:r>
      <w:r>
        <w:rPr>
          <w:rFonts w:ascii="Arial" w:hAnsi="Arial" w:cs="Arial"/>
          <w:color w:val="333300"/>
          <w:sz w:val="11"/>
          <w:szCs w:val="11"/>
        </w:rPr>
        <w:br/>
        <w:t>и минеральных подземных вод по степени</w:t>
      </w:r>
      <w:r>
        <w:rPr>
          <w:rFonts w:ascii="Arial" w:hAnsi="Arial" w:cs="Arial"/>
          <w:color w:val="333300"/>
          <w:sz w:val="11"/>
          <w:szCs w:val="11"/>
        </w:rPr>
        <w:br/>
        <w:t>геолого-гидрогеологической изученности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9. Запасы питьевых, технических и минеральных подземных вод по степени геолого-гидрогеологической изученности подразделяются на категории A, B, C1, и C2.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10. Запасы категории A выделяются на месторождениях или участках недр, в пределах которых имеются действующие водозаборы по добыче подземных вод. Запасы категории A должны удовлетворять следующим основным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величина запасов не превышает среднегодовую производительность водозаборных сооружений (м3/сут.) за последние три года и возможность сохранения которой на последующий период эксплуатации подтверждена соответствующими прогнозными расчетами;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качество подземных вод соответствует требованиям их целевого использования, определенным и согласованным в установленном порядке, и обоснована возможность его сохранения на последующий срок эксплуатации водозабора;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организованы зоны и округа санитарной охраны (питьевые подземные воды) и округа горно-санитарной охраны (минеральные подземные воды) водозаборных сооружений в соответствии с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11. Запасы категории B выделяются на месторождениях и участках недр, в пределах которых имеются действующие водозаборные сооружения (переоценка запасов), а также на разведанных месторождениях или участках недр питьевых, технических и минеральных подземных вод 1-й и 2-й группы сложности по геолого-гидрогеологическим условиям.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Запасы категории B должны удовлетворять следующим основным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возможны достоверная оценка источников формирования эксплуатационных запасов и выполнение прогнозных расчетов изменения основных показателей при эксплуатации;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качество подземных вод изучено в необходимых объемах с детальностью, позволяющей установить соответствие установленным требованиям в зависимости от целевого назначения воды, и выполнен прогноз сохранения необходимого качества воды в течение расчетного срока эксплуатации водозаборного сооружения;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определены необходимые исходные данные для обоснования размеров зон и округов санитарной (горно-санитарной) охраны водозаборных сооружений для добычи подсчитанных запасов подземных вод;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5) оценено возможное влияние водозаборных сооружений на окружающую среду, на действующие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6) параметры и показатели, на основе которых выполнен подсчет запасов, определены по результатам бурения и опробования скважин (в т.ч. кустов скважин), геофизических, гидрометрических и других видов исследований.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12. Запасы категории C1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геолого-гидрогеологическим условиям. Запасы этой категории также могут выделяться в пределах ранее разведанных и учитываемых в государственном балансе месторождений нераспределенного и распределенного фонда недр (при переоценке их запасов), а также на участках недр с действующими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Запасы категории C1 должны удовлетворять следующим основным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 возможны ориентировочная оценка источников формирования запасов и выполнение прогнозных расчетов изменения основных показателей при эксплуатации;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качество подземных вод изучено в объемах и детальностью, позволяющих с удовлетворительной достоверностью установить соответствие установленным требованиям в зависимости от целевого назначения воды и выполнить предварительные прогнозы сохранения качества воды или пределы его изменений в течение расчетного срока эксплуатации;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определены предварительные исходные данные для обоснования зон и округов санитарной (горно-санитарной) охраны водозаборных сооружений для добычи подсчитанных запасов подземных вод в установленном порядке;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предварительно оценено возможное влияние отбора подземных вод на окружающую среду, действующие в зоне влияния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5) параметры и показатели, на основе которых выполняется подсчет запасов применительно к предварительной схеме (схемам) проектных водозаборных сооружений, определены по результатам бурения и опробования преимущественно одиночных гидрогеологических скважин (в редких случаях - кустов скважин), геофизических, гидрометрических и других видов исследований.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13. Запасы категории C2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их геолого-гидрогеологическим условиям. Запасы этой категории могут выделяться в пределах ранее разведанных и учитываемых в государственном балансе месторождений нераспределенного и распределенного фонда недр (при переоценке запасов), а также на участках недр с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Запасы категории C2 должны удовлетворять следующим основным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геолого-гидрогеологические, физико-географические, водохозяйственные, экологические и другие условия изучены с детальностью, позволяющей разработать приближенную природную гидрогеологическую (в редких случаях - и математическую) модель месторождения или участка недр и прилегающей зоны влияния отбора подземных вод при эксплуатации, оценке воздействия на участок недр других водозаборных сооружений и ранее разведанных месторождений, учитываемых в государственном балансе, а также предварительный подсчет запасов для обобщенных условных схем водозаборных сооружений;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lastRenderedPageBreak/>
        <w:t>2) качество подземных вод изучено в объемах и с детальностью, обеспечивающей предварительное установление возможности использования запасов по соответствующему целевому назначению;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предварительно оценено возможное влияние отбора подземных вод на окружающую среду, действующие водозаборные сооружения, а также на месторождения подземных вод, нераспределенного фонда недр, учитываемые в государственном балансе;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параметры и показатели, на основе которых выполняется подсчет запасов применительно к условной схеме (схемам) водозаборных сооружений, определены по результатам бурения и опробования поисковых гидрогеологических скважин, геофизических, гидрометрических и других исследований, по аналогии с разведанными и разрабатываемыми месторождениями подземных вод.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14. При подсчете запасов питьевых, технических и минеральных подземных вод и их классификации по категориям должны использоваться различные методы (гидродинамический, гидравлический, комбинированный, математического моделирования и др.) и оцениваться достоверность определения исходных параметров и результатов подсчета.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15. Прогнозные ресурсы питьевых, технических и минеральных подземных вод водоносных горизонтов в пределах артезианских гидрогеологических структур различных порядков (или их частей), бассейнов речных долин, а также водоносных зон в пределах гидрогеологических складчатых областей по степени их обоснованности подразделяются на: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прогнозные ресурсы категории P1</w:t>
      </w:r>
      <w:r>
        <w:rPr>
          <w:rFonts w:ascii="Arial" w:hAnsi="Arial" w:cs="Arial"/>
          <w:color w:val="333300"/>
          <w:sz w:val="11"/>
          <w:szCs w:val="11"/>
        </w:rPr>
        <w:br/>
        <w:t>прогнозные ресурсы категории P2</w:t>
      </w:r>
      <w:r>
        <w:rPr>
          <w:rFonts w:ascii="Arial" w:hAnsi="Arial" w:cs="Arial"/>
          <w:color w:val="333300"/>
          <w:sz w:val="11"/>
          <w:szCs w:val="11"/>
        </w:rPr>
        <w:br/>
        <w:t>прогнозные ресурсы категории P3.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16. Прогнозные ресурсы категории P1 учитывают возможность увеличения запасов на разведанных или оцененных месторождениях подземных вод или перспективных для постановки поисково-оценочных работ участках недр.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Для количественной оценки ресурсов категории P1 используются обоснованные гидрогеологические представления о геолого-гидрогеологических условиях, возможных величинах гидрогеологических параметров, обеспеченности источниками формирования запасов, о вероятном качестве подземных вод. Оценка прогнозных ресурсов категории P1 основывается на результатах геологических, гидрогеологических, гидрохимических, гидрометрических работ и исследований в районах разведанных и оцененных месторождений, а также на перспективных для выявления месторождений участках недр.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Подсчет прогнозных ресурсов категории P1 производится гидродинамическим методом применительно к обобщенным условным схемам водозаборов различной конструкции, балансовым и другими методами.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17. Прогнозные ресурсы категории P2 учитывают возможность выявления в пределах артезианских гидрогеологических структур различных порядков, речных бассейнов и перспективных участков недр месторождений питьевых, технических и минеральных подземных вод, возможное наличие которых основывается на результатах среднемасштабных гидрогеологических съемок и другой информации, полученной при геофизических, гидрохимических и других исследованиях.</w:t>
      </w:r>
      <w:r>
        <w:rPr>
          <w:rFonts w:ascii="Arial" w:hAnsi="Arial" w:cs="Arial"/>
          <w:color w:val="333300"/>
          <w:sz w:val="11"/>
          <w:szCs w:val="11"/>
        </w:rPr>
        <w:br/>
        <w:t>Прогнозные ресурсы категории P2 подсчитываются гидродинамическим методом применительно к обобщенным схемам водозаборных сооружений или экспертным путем.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18. Прогнозные ресурсы категории P3 учитывают потенциальную возможность территорий в пределах гидрогеологических структур различных порядков, территорий субъектов Российской Федерации наличия и выявления перспективных участков недр для постановки поисковых и поисково-оценочных работ для выявления месторождений питьевых, технических и минеральных вод. Оценки прогнозных ресурсов питьевых, технических и минеральных вод категории P3 основываются на результатах мелкомасштабных гидрогеологических съемок и других видах геологических, гидрогеологических, геофизических и иных работ и исследований.</w:t>
      </w:r>
      <w:r>
        <w:rPr>
          <w:rFonts w:ascii="Arial" w:hAnsi="Arial" w:cs="Arial"/>
          <w:color w:val="333300"/>
          <w:sz w:val="11"/>
          <w:szCs w:val="11"/>
        </w:rPr>
        <w:br/>
        <w:t>Количественная оценка прогнозных ресурсов категории P3 проводится без привязки к конкретным объектам.</w:t>
      </w:r>
      <w:r>
        <w:rPr>
          <w:rFonts w:ascii="Arial" w:hAnsi="Arial" w:cs="Arial"/>
          <w:color w:val="333300"/>
          <w:sz w:val="11"/>
          <w:szCs w:val="11"/>
        </w:rPr>
        <w:br/>
        <w:t>Прогнозные ресурсы категории P3 используются для оценки общей обеспеченности территорий водными ресурсами подземных вод, разработки схем комплексного использования и охраны водных объектов.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IV. Группы месторождений</w:t>
      </w:r>
      <w:r>
        <w:rPr>
          <w:rFonts w:ascii="Arial" w:hAnsi="Arial" w:cs="Arial"/>
          <w:color w:val="333300"/>
          <w:sz w:val="11"/>
          <w:szCs w:val="11"/>
        </w:rPr>
        <w:br/>
        <w:t>питьевых, технических и минеральных подземных вод</w:t>
      </w:r>
      <w:r>
        <w:rPr>
          <w:rFonts w:ascii="Arial" w:hAnsi="Arial" w:cs="Arial"/>
          <w:color w:val="333300"/>
          <w:sz w:val="11"/>
          <w:szCs w:val="11"/>
        </w:rPr>
        <w:br/>
        <w:t>по сложности геологического строения</w:t>
      </w:r>
      <w:r>
        <w:rPr>
          <w:rFonts w:ascii="Arial" w:hAnsi="Arial" w:cs="Arial"/>
          <w:color w:val="333300"/>
          <w:sz w:val="11"/>
          <w:szCs w:val="11"/>
        </w:rPr>
        <w:br/>
        <w:t>и гидрогеологических условий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19. Необходимая и достаточная степень разведанности запасов питьевых, технических и минеральных подземных вод определяется в зависимости от сложности геологического строения и гидрогеологических условий месторождений или участков недр, а также водохозяйственных, экологических, горно-геологических и других условий.</w:t>
      </w:r>
      <w:r>
        <w:rPr>
          <w:rFonts w:ascii="Arial" w:hAnsi="Arial" w:cs="Arial"/>
          <w:color w:val="333300"/>
          <w:sz w:val="11"/>
          <w:szCs w:val="11"/>
        </w:rPr>
        <w:br/>
        <w:t>По перечисленным условиям и признакам месторождения и участки недр подразделяются на следующие группы.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1-я группа. Месторождения или участки недр с простыми геологическим строением, гидрогеологическими, водохозяйственными, экологическими и горно-геологическими условиями. Характеризуются ненарушенным залеганием и устойчивой мощностью водоносных горизонтов, однородными фильтрационными свойствами водовмещающих пород, выдержанными гидрохимическими закономерностями, возможностью количественной оценки основных источников формирования эксплуатационных запасов по данным геологического изучения месторождений или участков недр.</w:t>
      </w:r>
      <w:r>
        <w:rPr>
          <w:rFonts w:ascii="Arial" w:hAnsi="Arial" w:cs="Arial"/>
          <w:color w:val="333300"/>
          <w:sz w:val="11"/>
          <w:szCs w:val="11"/>
        </w:rPr>
        <w:br/>
        <w:t>Особенности строения и гидрогеологических условий месторождений или участков недр 1-й группы определяют возможность выявления в процессе их геологического изучения запасов категорий B, C1 и C2.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2-я группа. Месторождения или участки недр со сложными геологическим строением, гидрогеологическими, водохозяйственными, экологическими и горно-геологическими условиями. Характеризуются нарушенным залеганием, неустойчивой мощностью и осложненным внутренним строением водоносных горизонтов, неоднородными фильтрационными свойствами водовмещающих пород, невыдержанными гидрохимическими закономерностями. Источники формирования запасов и их возможные изменения в процессе эксплуатации месторождения надежно могут быть определены лишь частично. Обоснованные количественные прогнозы изменений расходов, уровней и качества подземных вод возможны в пределах надежно определенных источников формирования запасов, а сверх пределов - приближенно.</w:t>
      </w:r>
      <w:r>
        <w:rPr>
          <w:rFonts w:ascii="Arial" w:hAnsi="Arial" w:cs="Arial"/>
          <w:color w:val="333300"/>
          <w:sz w:val="11"/>
          <w:szCs w:val="11"/>
        </w:rPr>
        <w:br/>
        <w:t>Особенности строения и гидрогеологических условий месторождений или участков недр 2-й группы определяют возможность выявления в процессе геологического изучения запасов категорий C1 и C2 и по результатам разведки запасов категории B.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3-я группа. Месторождения или участки недр с очень сложными геологическим строением, гидрогеологическими, водохозяйственными, экологическими и горно-геологическими условиями. Характеризуются ограниченными размерами, резко изменяющимися мощностью и фильтрационными свойствами водовмещающих в основном трещиноватых и закарстованных пород, сложными гидрохимическими закономерностями. Источники формирования эксплуатационных запасов могут быть определены приближенно. Количественные прогнозы изменений расходов, уровней и качества подземных вод возможны на основе анализа общих гидрогеологических и водно-балансовых закономерностей и по аналогии с эксплуатируемыми месторождениями.</w:t>
      </w:r>
      <w:r>
        <w:rPr>
          <w:rFonts w:ascii="Arial" w:hAnsi="Arial" w:cs="Arial"/>
          <w:color w:val="333300"/>
          <w:sz w:val="11"/>
          <w:szCs w:val="11"/>
        </w:rPr>
        <w:br/>
        <w:t>Особенности строения и гидрогеологических условий месторождений или участков недр 3-й группы определяют возможность выявления в процессе геологического изучения запасов категории C2 и по результатам разведки категории C1.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4-я группа. Месторождения или участки недр с исключительно сложными геологическим строением, гидрогеологическими, газогидрохимическими и горно-геологическими условиями. Характеризуются резкой изменчивостью распространения в плане и разрезе коллекторов трещиноватых зон в породах различного генезиса. Источники формирования запасов не могут быть определены достоверно. Количественные прогнозы расходов, уровней, качества, температуры могут быть выполнены по данным длительных выпусков (откачек) или опытно-промышленной эксплуатации. 4-я группа выделяется для месторождений или участков недр минеральных подземных вод.</w:t>
      </w:r>
      <w:r>
        <w:rPr>
          <w:rFonts w:ascii="Arial" w:hAnsi="Arial" w:cs="Arial"/>
          <w:color w:val="333300"/>
          <w:sz w:val="11"/>
          <w:szCs w:val="11"/>
        </w:rPr>
        <w:br/>
        <w:t>Особенности строения месторождений или участков недр определяют возможность выявления по результатам разведки запасов категории C2 и по данным опытно-промышленной эксплуатации запасов категории C1.</w:t>
      </w:r>
    </w:p>
    <w:p w:rsidR="0080166D" w:rsidRDefault="0080166D" w:rsidP="0080166D">
      <w:pPr>
        <w:pStyle w:val="a3"/>
        <w:jc w:val="center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V. Группы месторождений</w:t>
      </w:r>
      <w:r>
        <w:rPr>
          <w:rFonts w:ascii="Arial" w:hAnsi="Arial" w:cs="Arial"/>
          <w:color w:val="333300"/>
          <w:sz w:val="11"/>
          <w:szCs w:val="11"/>
        </w:rPr>
        <w:br/>
        <w:t>питьевых, технических и минеральных подземных вод</w:t>
      </w:r>
      <w:r>
        <w:rPr>
          <w:rFonts w:ascii="Arial" w:hAnsi="Arial" w:cs="Arial"/>
          <w:color w:val="333300"/>
          <w:sz w:val="11"/>
          <w:szCs w:val="11"/>
        </w:rPr>
        <w:br/>
        <w:t>по степени их изученности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br/>
        <w:t>20. Месторождения питьевых, технических и минеральных подземных вод по степени их изученности подразделяются на две группы - разведанные и оцененные.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lastRenderedPageBreak/>
        <w:t>21. К разведанным относятся месторождения, эксплуатационные запасы которых по количеству и качеству подземных вод, а также водохозяйственным, экологическим и горно-геологическим условиям изучены по данным геологоразведочных и других видов работ с полнотой, достаточной для проектирования и строительства водозаборных сооружений по добыче подземных вод.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Разведанные месторождения по степени изученности должны удовлетворять следующим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обеспечивается возможность квалификации запасов по категориям, соответствующим группе сложности геолого-гидрогеологических условий месторождения или участка недр;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с детальностью, обеспечивающей обоснование исходных данных, достаточных для выбора рациональной конструкции водозабора и водозаборных скважин, проектных нагрузок на скважины, размеров зон и округов санитарной (горно-санитарной) охраны;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качество подземных вод изучено с детальностью, обеспечивающей оценку возможности использования подземных вод по соответствующему целевому назначению с учетом требований, установленных законодательством Российской Федерации в области санитарно-эпидемиологического благополучия населения и о природных лечебных ресурсах, лечебно-оздоровительных местностях и курортах, а также выполнить прогноз возможных изменений качества в процессе эксплуатации подземных вод;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источники формирования запасов в процессе эксплуатации месторождения или участка недр установлены на основании комплекса параметров и показателей и методических приемов, позволяющих определить их величину с необходимой достоверностью;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5) рассмотрено и оценено возможное влияние добычи подземных вод на окружающую среду и даны рекомендации по проведению наблюдений за воздействием водозаборных сооружений на компоненты природной среды и мероприятиям по снижению негативных экологических последствий.</w:t>
      </w:r>
      <w:r>
        <w:rPr>
          <w:rFonts w:ascii="Arial" w:hAnsi="Arial" w:cs="Arial"/>
          <w:color w:val="333300"/>
          <w:sz w:val="11"/>
          <w:szCs w:val="11"/>
        </w:rPr>
        <w:br/>
        <w:t>22. К оцененным месторождениям относятся месторождения, запасы которых по степени изученности геолого-гидрогеологических условий, качества подземных вод, источников формирования запасов изучены в степени, позволяющей обосновать целесообразность предоставления в пользование участков недр для дальнейшей разведки и добычи подземных вод.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Оцененные месторождения по степени изученности должны удовлетворять следующим требованиям: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1) обеспечивается возможность квалификации запасов по категории C1 и (или) C2;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в степени, необходимой для обоснования принципиальной возможности строительства водозаборных сооружений по добыче подземных вод и организации зон и округов санитарной (горно-санитарной) охраны;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3) качество подземных вод изучено с детальностью, обеспечивающей принципиальную оценку возможности использования подземных вод по соответствующему целевому назначению;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4) источники формирования эксплуатационных запасов определены приближенно или по аналогии;</w:t>
      </w:r>
    </w:p>
    <w:p w:rsidR="0080166D" w:rsidRDefault="0080166D" w:rsidP="0080166D">
      <w:pPr>
        <w:pStyle w:val="a3"/>
        <w:rPr>
          <w:rFonts w:ascii="Arial" w:hAnsi="Arial" w:cs="Arial"/>
          <w:color w:val="333300"/>
          <w:sz w:val="11"/>
          <w:szCs w:val="11"/>
        </w:rPr>
      </w:pPr>
      <w:r>
        <w:rPr>
          <w:rFonts w:ascii="Arial" w:hAnsi="Arial" w:cs="Arial"/>
          <w:color w:val="333300"/>
          <w:sz w:val="11"/>
          <w:szCs w:val="11"/>
        </w:rPr>
        <w:t>5) рассмотрено возможное влияние добычи подземных вод на окружающую среду.</w:t>
      </w:r>
    </w:p>
    <w:p w:rsidR="00763425" w:rsidRDefault="00763425"/>
    <w:sectPr w:rsidR="007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D"/>
    <w:rsid w:val="00763425"/>
    <w:rsid w:val="007D08AC"/>
    <w:rsid w:val="0080166D"/>
    <w:rsid w:val="008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166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00"/>
      <w:kern w:val="36"/>
      <w:sz w:val="13"/>
      <w:szCs w:val="1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016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166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00"/>
      <w:kern w:val="36"/>
      <w:sz w:val="13"/>
      <w:szCs w:val="1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016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HMAO</Company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2013-03-14T05:22:00Z</dcterms:created>
  <dcterms:modified xsi:type="dcterms:W3CDTF">2013-03-14T05:22:00Z</dcterms:modified>
</cp:coreProperties>
</file>